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olor w:val="auto"/>
          <w:sz w:val="32"/>
          <w:szCs w:val="32"/>
          <w:highlight w:val="none"/>
        </w:rPr>
      </w:pPr>
    </w:p>
    <w:p>
      <w:pPr>
        <w:spacing w:before="156" w:beforeLines="50"/>
        <w:jc w:val="center"/>
        <w:rPr>
          <w:rFonts w:hint="eastAsia" w:ascii="宋体" w:hAnsi="宋体"/>
          <w:b/>
          <w:color w:val="auto"/>
          <w:sz w:val="72"/>
          <w:szCs w:val="72"/>
          <w:highlight w:val="none"/>
        </w:rPr>
      </w:pPr>
    </w:p>
    <w:p>
      <w:pPr>
        <w:spacing w:before="156" w:beforeLines="50"/>
        <w:jc w:val="center"/>
        <w:rPr>
          <w:rFonts w:ascii="宋体" w:hAnsi="宋体"/>
          <w:b/>
          <w:color w:val="auto"/>
          <w:sz w:val="44"/>
          <w:szCs w:val="44"/>
          <w:highlight w:val="none"/>
        </w:rPr>
      </w:pPr>
      <w:r>
        <w:rPr>
          <w:rFonts w:hint="eastAsia" w:ascii="宋体" w:hAnsi="宋体"/>
          <w:b/>
          <w:color w:val="auto"/>
          <w:sz w:val="72"/>
          <w:szCs w:val="72"/>
          <w:highlight w:val="none"/>
        </w:rPr>
        <w:t>华夏城投项目管理有限公司</w:t>
      </w:r>
    </w:p>
    <w:p>
      <w:pPr>
        <w:pStyle w:val="26"/>
        <w:jc w:val="center"/>
        <w:rPr>
          <w:rFonts w:hint="eastAsia"/>
          <w:b/>
          <w:bCs/>
          <w:sz w:val="52"/>
          <w:szCs w:val="52"/>
        </w:rPr>
      </w:pPr>
    </w:p>
    <w:p>
      <w:pPr>
        <w:pStyle w:val="26"/>
        <w:jc w:val="center"/>
        <w:rPr>
          <w:color w:val="auto"/>
          <w:highlight w:val="none"/>
        </w:rPr>
      </w:pPr>
      <w:r>
        <w:rPr>
          <w:rFonts w:hint="eastAsia"/>
          <w:b/>
          <w:bCs/>
          <w:sz w:val="52"/>
          <w:szCs w:val="52"/>
        </w:rPr>
        <w:drawing>
          <wp:inline distT="0" distB="0" distL="114300" distR="114300">
            <wp:extent cx="2019300" cy="1877060"/>
            <wp:effectExtent l="0" t="0" r="0" b="8890"/>
            <wp:docPr id="152"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2" descr="公司LOGO"/>
                    <pic:cNvPicPr>
                      <a:picLocks noChangeAspect="1"/>
                    </pic:cNvPicPr>
                  </pic:nvPicPr>
                  <pic:blipFill>
                    <a:blip r:embed="rId8"/>
                    <a:srcRect l="29314" t="13791" r="33100" b="36787"/>
                    <a:stretch>
                      <a:fillRect/>
                    </a:stretch>
                  </pic:blipFill>
                  <pic:spPr>
                    <a:xfrm>
                      <a:off x="0" y="0"/>
                      <a:ext cx="2019300" cy="1877060"/>
                    </a:xfrm>
                    <a:prstGeom prst="rect">
                      <a:avLst/>
                    </a:prstGeom>
                    <a:noFill/>
                    <a:ln>
                      <a:noFill/>
                    </a:ln>
                  </pic:spPr>
                </pic:pic>
              </a:graphicData>
            </a:graphic>
          </wp:inline>
        </w:drawing>
      </w:r>
    </w:p>
    <w:p>
      <w:pPr>
        <w:pStyle w:val="26"/>
        <w:rPr>
          <w:color w:val="auto"/>
          <w:highlight w:val="none"/>
        </w:rPr>
      </w:pPr>
    </w:p>
    <w:p>
      <w:pPr>
        <w:pStyle w:val="11"/>
      </w:pPr>
    </w:p>
    <w:p>
      <w:pPr>
        <w:pStyle w:val="26"/>
        <w:rPr>
          <w:color w:val="auto"/>
          <w:highlight w:val="none"/>
        </w:rPr>
      </w:pPr>
    </w:p>
    <w:p>
      <w:pPr>
        <w:spacing w:before="156" w:beforeLines="50"/>
        <w:jc w:val="center"/>
        <w:rPr>
          <w:rFonts w:ascii="宋体" w:hAnsi="宋体"/>
          <w:color w:val="auto"/>
          <w:sz w:val="72"/>
          <w:szCs w:val="72"/>
          <w:highlight w:val="none"/>
        </w:rPr>
      </w:pPr>
      <w:r>
        <w:rPr>
          <w:rFonts w:hint="eastAsia" w:ascii="宋体" w:hAnsi="宋体" w:eastAsia="宋体"/>
          <w:b/>
          <w:color w:val="auto"/>
          <w:sz w:val="72"/>
          <w:szCs w:val="72"/>
          <w:highlight w:val="none"/>
        </w:rPr>
        <w:t>竞争性磋商文件</w:t>
      </w:r>
    </w:p>
    <w:p>
      <w:pPr>
        <w:snapToGrid w:val="0"/>
        <w:spacing w:before="156" w:beforeLines="50" w:line="360" w:lineRule="auto"/>
        <w:rPr>
          <w:rFonts w:ascii="宋体" w:hAnsi="宋体"/>
          <w:color w:val="auto"/>
          <w:sz w:val="30"/>
          <w:szCs w:val="72"/>
          <w:highlight w:val="none"/>
        </w:rPr>
      </w:pPr>
    </w:p>
    <w:p>
      <w:pPr>
        <w:spacing w:line="480" w:lineRule="exact"/>
        <w:ind w:left="2647" w:leftChars="400" w:hanging="1807" w:hangingChars="600"/>
        <w:jc w:val="left"/>
        <w:rPr>
          <w:rFonts w:hint="eastAsia" w:ascii="宋体" w:hAnsi="宋体"/>
          <w:b/>
          <w:color w:val="auto"/>
          <w:sz w:val="30"/>
          <w:szCs w:val="72"/>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left="2647" w:leftChars="400" w:hanging="1807" w:hangingChars="600"/>
        <w:jc w:val="left"/>
        <w:textAlignment w:val="auto"/>
        <w:rPr>
          <w:rFonts w:ascii="宋体" w:hAnsi="宋体"/>
          <w:b/>
          <w:color w:val="auto"/>
          <w:sz w:val="32"/>
          <w:szCs w:val="32"/>
          <w:highlight w:val="none"/>
        </w:rPr>
      </w:pPr>
      <w:r>
        <w:rPr>
          <w:rFonts w:hint="eastAsia" w:ascii="宋体" w:hAnsi="宋体"/>
          <w:b/>
          <w:color w:val="auto"/>
          <w:sz w:val="30"/>
          <w:szCs w:val="72"/>
          <w:highlight w:val="none"/>
        </w:rPr>
        <w:t>项目名称：</w:t>
      </w:r>
      <w:r>
        <w:rPr>
          <w:rFonts w:hint="eastAsia" w:ascii="宋体" w:hAnsi="宋体"/>
          <w:b/>
          <w:color w:val="auto"/>
          <w:sz w:val="30"/>
          <w:szCs w:val="72"/>
          <w:highlight w:val="none"/>
          <w:lang w:eastAsia="zh-CN"/>
        </w:rPr>
        <w:t>巴马县扶贫产业年产1000万棒食用菌生产栽培示范基地委托经营管理服务</w:t>
      </w:r>
    </w:p>
    <w:p>
      <w:pPr>
        <w:pStyle w:val="12"/>
        <w:keepNext w:val="0"/>
        <w:keepLines w:val="0"/>
        <w:pageBreakBefore w:val="0"/>
        <w:widowControl w:val="0"/>
        <w:kinsoku/>
        <w:wordWrap/>
        <w:overflowPunct/>
        <w:topLinePunct w:val="0"/>
        <w:autoSpaceDE/>
        <w:autoSpaceDN/>
        <w:bidi w:val="0"/>
        <w:adjustRightInd/>
        <w:snapToGrid w:val="0"/>
        <w:spacing w:line="360" w:lineRule="auto"/>
        <w:ind w:left="840" w:leftChars="400"/>
        <w:textAlignment w:val="auto"/>
        <w:rPr>
          <w:rFonts w:hint="default" w:hAnsi="宋体" w:eastAsia="宋体"/>
          <w:b/>
          <w:bCs/>
          <w:color w:val="auto"/>
          <w:sz w:val="30"/>
          <w:szCs w:val="30"/>
          <w:highlight w:val="none"/>
          <w:lang w:val="en-US" w:eastAsia="zh-CN"/>
        </w:rPr>
      </w:pPr>
      <w:r>
        <w:rPr>
          <w:rFonts w:hint="eastAsia" w:hAnsi="宋体"/>
          <w:b/>
          <w:bCs/>
          <w:color w:val="auto"/>
          <w:sz w:val="30"/>
          <w:szCs w:val="30"/>
          <w:highlight w:val="none"/>
        </w:rPr>
        <w:t>项目编号：HXCTGX-CFZB-2022-</w:t>
      </w:r>
      <w:r>
        <w:rPr>
          <w:rFonts w:hint="eastAsia" w:hAnsi="宋体"/>
          <w:b/>
          <w:bCs/>
          <w:color w:val="auto"/>
          <w:sz w:val="30"/>
          <w:szCs w:val="30"/>
          <w:highlight w:val="none"/>
          <w:lang w:val="en-US" w:eastAsia="zh-CN"/>
        </w:rPr>
        <w:t>019</w:t>
      </w:r>
    </w:p>
    <w:p>
      <w:pPr>
        <w:keepNext w:val="0"/>
        <w:keepLines w:val="0"/>
        <w:pageBreakBefore w:val="0"/>
        <w:widowControl w:val="0"/>
        <w:kinsoku/>
        <w:wordWrap/>
        <w:overflowPunct/>
        <w:topLinePunct w:val="0"/>
        <w:autoSpaceDE/>
        <w:autoSpaceDN/>
        <w:bidi w:val="0"/>
        <w:adjustRightInd/>
        <w:snapToGrid w:val="0"/>
        <w:spacing w:line="360" w:lineRule="auto"/>
        <w:ind w:left="2647" w:leftChars="400" w:hanging="1807" w:hangingChars="600"/>
        <w:jc w:val="left"/>
        <w:textAlignment w:val="auto"/>
        <w:rPr>
          <w:rFonts w:hint="eastAsia" w:ascii="宋体" w:hAnsi="宋体" w:eastAsia="宋体"/>
          <w:b/>
          <w:color w:val="auto"/>
          <w:sz w:val="30"/>
          <w:szCs w:val="72"/>
          <w:highlight w:val="none"/>
        </w:rPr>
      </w:pPr>
      <w:r>
        <w:rPr>
          <w:rFonts w:hint="eastAsia" w:ascii="宋体" w:hAnsi="宋体"/>
          <w:b/>
          <w:color w:val="auto"/>
          <w:sz w:val="30"/>
          <w:szCs w:val="72"/>
          <w:highlight w:val="none"/>
        </w:rPr>
        <w:t>采 购 人：</w:t>
      </w:r>
      <w:r>
        <w:rPr>
          <w:rFonts w:hint="eastAsia" w:ascii="宋体" w:hAnsi="宋体"/>
          <w:b/>
          <w:color w:val="auto"/>
          <w:sz w:val="30"/>
          <w:szCs w:val="72"/>
          <w:highlight w:val="none"/>
          <w:lang w:eastAsia="zh-CN"/>
        </w:rPr>
        <w:t>巴马瑶族自治县农业农村局</w:t>
      </w:r>
    </w:p>
    <w:p>
      <w:pPr>
        <w:keepNext w:val="0"/>
        <w:keepLines w:val="0"/>
        <w:pageBreakBefore w:val="0"/>
        <w:widowControl w:val="0"/>
        <w:kinsoku/>
        <w:wordWrap/>
        <w:overflowPunct/>
        <w:topLinePunct w:val="0"/>
        <w:autoSpaceDE/>
        <w:autoSpaceDN/>
        <w:bidi w:val="0"/>
        <w:adjustRightInd/>
        <w:snapToGrid w:val="0"/>
        <w:spacing w:line="360" w:lineRule="auto"/>
        <w:ind w:left="2647" w:leftChars="400" w:hanging="1807" w:hangingChars="600"/>
        <w:jc w:val="left"/>
        <w:textAlignment w:val="auto"/>
        <w:rPr>
          <w:rFonts w:ascii="宋体" w:hAnsi="宋体"/>
          <w:b/>
          <w:color w:val="auto"/>
          <w:sz w:val="30"/>
          <w:szCs w:val="72"/>
          <w:highlight w:val="none"/>
        </w:rPr>
      </w:pPr>
      <w:r>
        <w:rPr>
          <w:rFonts w:hint="eastAsia" w:ascii="宋体" w:hAnsi="宋体" w:eastAsia="宋体"/>
          <w:b/>
          <w:color w:val="auto"/>
          <w:sz w:val="30"/>
          <w:szCs w:val="72"/>
          <w:highlight w:val="none"/>
        </w:rPr>
        <w:t>采购</w:t>
      </w:r>
      <w:r>
        <w:rPr>
          <w:rFonts w:hint="eastAsia" w:ascii="宋体" w:hAnsi="宋体"/>
          <w:b/>
          <w:color w:val="auto"/>
          <w:sz w:val="30"/>
          <w:szCs w:val="72"/>
          <w:highlight w:val="none"/>
        </w:rPr>
        <w:t>代理机构：华夏城投项目管理有限公司</w:t>
      </w:r>
    </w:p>
    <w:p>
      <w:pPr>
        <w:snapToGrid w:val="0"/>
        <w:spacing w:before="156" w:beforeLines="50" w:line="360" w:lineRule="auto"/>
        <w:jc w:val="center"/>
        <w:rPr>
          <w:rFonts w:hint="eastAsia" w:ascii="宋体" w:hAnsi="宋体"/>
          <w:b/>
          <w:color w:val="auto"/>
          <w:sz w:val="30"/>
          <w:szCs w:val="72"/>
          <w:highlight w:val="none"/>
        </w:rPr>
      </w:pPr>
    </w:p>
    <w:p>
      <w:pPr>
        <w:snapToGrid w:val="0"/>
        <w:spacing w:before="156" w:beforeLines="50" w:line="360" w:lineRule="auto"/>
        <w:jc w:val="center"/>
        <w:rPr>
          <w:rFonts w:hint="eastAsia" w:ascii="宋体" w:hAnsi="宋体"/>
          <w:b/>
          <w:color w:val="auto"/>
          <w:sz w:val="30"/>
          <w:szCs w:val="72"/>
          <w:highlight w:val="none"/>
        </w:rPr>
      </w:pPr>
      <w:r>
        <w:rPr>
          <w:rFonts w:hint="eastAsia" w:ascii="宋体" w:hAnsi="宋体"/>
          <w:b/>
          <w:color w:val="auto"/>
          <w:sz w:val="30"/>
          <w:szCs w:val="72"/>
          <w:highlight w:val="none"/>
        </w:rPr>
        <w:t>2022年0</w:t>
      </w:r>
      <w:r>
        <w:rPr>
          <w:rFonts w:hint="eastAsia" w:ascii="宋体" w:hAnsi="宋体"/>
          <w:b/>
          <w:color w:val="auto"/>
          <w:sz w:val="30"/>
          <w:szCs w:val="72"/>
          <w:highlight w:val="none"/>
          <w:lang w:val="en-US" w:eastAsia="zh-CN"/>
        </w:rPr>
        <w:t>7</w:t>
      </w:r>
      <w:r>
        <w:rPr>
          <w:rFonts w:hint="eastAsia" w:ascii="宋体" w:hAnsi="宋体"/>
          <w:b/>
          <w:color w:val="auto"/>
          <w:sz w:val="30"/>
          <w:szCs w:val="72"/>
          <w:highlight w:val="none"/>
        </w:rPr>
        <w:t>月</w:t>
      </w:r>
    </w:p>
    <w:p>
      <w:pPr>
        <w:spacing w:line="400" w:lineRule="exact"/>
        <w:jc w:val="center"/>
        <w:rPr>
          <w:rFonts w:hint="eastAsia" w:ascii="宋体" w:hAnsi="宋体" w:eastAsia="宋体" w:cs="宋体"/>
          <w:b/>
          <w:sz w:val="36"/>
          <w:szCs w:val="36"/>
        </w:rPr>
      </w:pPr>
      <w:r>
        <w:rPr>
          <w:rFonts w:hint="eastAsia" w:ascii="宋体" w:hAnsi="宋体" w:eastAsia="宋体" w:cs="宋体"/>
          <w:b/>
          <w:sz w:val="36"/>
          <w:szCs w:val="36"/>
        </w:rPr>
        <w:br w:type="page"/>
      </w:r>
    </w:p>
    <w:p>
      <w:pPr>
        <w:spacing w:before="0" w:beforeLines="0" w:after="0" w:afterLines="0" w:line="240" w:lineRule="auto"/>
        <w:ind w:left="0" w:leftChars="0" w:right="0" w:rightChars="0" w:firstLine="0" w:firstLineChars="0"/>
        <w:jc w:val="center"/>
        <w:rPr>
          <w:sz w:val="21"/>
          <w:szCs w:val="21"/>
        </w:rPr>
      </w:pPr>
      <w:r>
        <w:rPr>
          <w:rFonts w:ascii="宋体" w:hAnsi="宋体" w:eastAsia="宋体"/>
          <w:sz w:val="21"/>
          <w:szCs w:val="21"/>
        </w:rPr>
        <w:t>目录</w:t>
      </w:r>
    </w:p>
    <w:p>
      <w:pPr>
        <w:pStyle w:val="15"/>
        <w:tabs>
          <w:tab w:val="right" w:leader="dot" w:pos="9638"/>
        </w:tabs>
        <w:spacing w:line="360" w:lineRule="auto"/>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TOC \o "1-1" \h \u </w:instrText>
      </w:r>
      <w:r>
        <w:rPr>
          <w:rFonts w:hint="eastAsia" w:ascii="宋体" w:hAnsi="宋体" w:eastAsia="宋体" w:cs="宋体"/>
          <w:b/>
          <w:sz w:val="21"/>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HYPERLINK \l _Toc2555 </w:instrText>
      </w:r>
      <w:r>
        <w:rPr>
          <w:rFonts w:hint="eastAsia" w:ascii="宋体" w:hAnsi="宋体" w:eastAsia="宋体" w:cs="宋体"/>
          <w:szCs w:val="21"/>
        </w:rPr>
        <w:fldChar w:fldCharType="separate"/>
      </w:r>
      <w:r>
        <w:rPr>
          <w:rFonts w:hint="eastAsia" w:ascii="宋体" w:hAnsi="宋体" w:eastAsia="宋体" w:cs="宋体"/>
          <w:szCs w:val="36"/>
        </w:rPr>
        <w:t>第一章  竞争性磋商公告</w:t>
      </w:r>
      <w:r>
        <w:tab/>
      </w:r>
      <w:r>
        <w:fldChar w:fldCharType="begin"/>
      </w:r>
      <w:r>
        <w:instrText xml:space="preserve"> PAGEREF _Toc2555 \h </w:instrText>
      </w:r>
      <w:r>
        <w:fldChar w:fldCharType="separate"/>
      </w:r>
      <w:r>
        <w:t>1</w:t>
      </w:r>
      <w:r>
        <w:fldChar w:fldCharType="end"/>
      </w:r>
      <w:r>
        <w:rPr>
          <w:rFonts w:hint="eastAsia" w:ascii="宋体" w:hAnsi="宋体" w:eastAsia="宋体" w:cs="宋体"/>
          <w:szCs w:val="21"/>
        </w:rPr>
        <w:fldChar w:fldCharType="end"/>
      </w:r>
    </w:p>
    <w:p>
      <w:pPr>
        <w:pStyle w:val="15"/>
        <w:tabs>
          <w:tab w:val="right" w:leader="dot" w:pos="9638"/>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_Toc11088 </w:instrText>
      </w:r>
      <w:r>
        <w:rPr>
          <w:rFonts w:hint="eastAsia" w:ascii="宋体" w:hAnsi="宋体" w:eastAsia="宋体" w:cs="宋体"/>
          <w:szCs w:val="21"/>
        </w:rPr>
        <w:fldChar w:fldCharType="separate"/>
      </w:r>
      <w:r>
        <w:rPr>
          <w:rFonts w:hint="eastAsia" w:ascii="宋体" w:hAnsi="宋体" w:eastAsia="宋体" w:cs="宋体"/>
          <w:szCs w:val="36"/>
        </w:rPr>
        <w:t xml:space="preserve">第二章 </w:t>
      </w:r>
      <w:r>
        <w:rPr>
          <w:rFonts w:hint="eastAsia" w:ascii="宋体" w:hAnsi="宋体" w:cs="宋体"/>
          <w:szCs w:val="36"/>
          <w:lang w:eastAsia="zh-CN"/>
        </w:rPr>
        <w:t>供应商</w:t>
      </w:r>
      <w:r>
        <w:rPr>
          <w:rFonts w:hint="eastAsia" w:ascii="宋体" w:hAnsi="宋体" w:eastAsia="宋体" w:cs="宋体"/>
          <w:szCs w:val="36"/>
        </w:rPr>
        <w:t>须知</w:t>
      </w:r>
      <w:r>
        <w:tab/>
      </w:r>
      <w:r>
        <w:fldChar w:fldCharType="begin"/>
      </w:r>
      <w:r>
        <w:instrText xml:space="preserve"> PAGEREF _Toc11088 \h </w:instrText>
      </w:r>
      <w:r>
        <w:fldChar w:fldCharType="separate"/>
      </w:r>
      <w:r>
        <w:t>4</w:t>
      </w:r>
      <w:r>
        <w:fldChar w:fldCharType="end"/>
      </w:r>
      <w:r>
        <w:rPr>
          <w:rFonts w:hint="eastAsia" w:ascii="宋体" w:hAnsi="宋体" w:eastAsia="宋体" w:cs="宋体"/>
          <w:szCs w:val="21"/>
        </w:rPr>
        <w:fldChar w:fldCharType="end"/>
      </w:r>
    </w:p>
    <w:p>
      <w:pPr>
        <w:pStyle w:val="15"/>
        <w:tabs>
          <w:tab w:val="right" w:leader="dot" w:pos="9638"/>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_Toc31365 </w:instrText>
      </w:r>
      <w:r>
        <w:rPr>
          <w:rFonts w:hint="eastAsia" w:ascii="宋体" w:hAnsi="宋体" w:eastAsia="宋体" w:cs="宋体"/>
          <w:szCs w:val="21"/>
        </w:rPr>
        <w:fldChar w:fldCharType="separate"/>
      </w:r>
      <w:r>
        <w:rPr>
          <w:rFonts w:hint="eastAsia" w:ascii="宋体" w:hAnsi="宋体" w:eastAsia="宋体" w:cs="宋体"/>
          <w:bCs/>
          <w:szCs w:val="36"/>
        </w:rPr>
        <w:t>第三章 服务需求</w:t>
      </w:r>
      <w:r>
        <w:tab/>
      </w:r>
      <w:r>
        <w:fldChar w:fldCharType="begin"/>
      </w:r>
      <w:r>
        <w:instrText xml:space="preserve"> PAGEREF _Toc31365 \h </w:instrText>
      </w:r>
      <w:r>
        <w:fldChar w:fldCharType="separate"/>
      </w:r>
      <w:r>
        <w:t>15</w:t>
      </w:r>
      <w:r>
        <w:fldChar w:fldCharType="end"/>
      </w:r>
      <w:r>
        <w:rPr>
          <w:rFonts w:hint="eastAsia" w:ascii="宋体" w:hAnsi="宋体" w:eastAsia="宋体" w:cs="宋体"/>
          <w:szCs w:val="21"/>
        </w:rPr>
        <w:fldChar w:fldCharType="end"/>
      </w:r>
    </w:p>
    <w:p>
      <w:pPr>
        <w:pStyle w:val="15"/>
        <w:tabs>
          <w:tab w:val="right" w:leader="dot" w:pos="9638"/>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_Toc14526 </w:instrText>
      </w:r>
      <w:r>
        <w:rPr>
          <w:rFonts w:hint="eastAsia" w:ascii="宋体" w:hAnsi="宋体" w:eastAsia="宋体" w:cs="宋体"/>
          <w:szCs w:val="21"/>
        </w:rPr>
        <w:fldChar w:fldCharType="separate"/>
      </w:r>
      <w:r>
        <w:rPr>
          <w:rFonts w:hint="eastAsia" w:ascii="宋体" w:hAnsi="宋体" w:eastAsia="宋体" w:cs="宋体"/>
          <w:szCs w:val="36"/>
        </w:rPr>
        <w:t>第四章 评审方法及定标标准</w:t>
      </w:r>
      <w:r>
        <w:tab/>
      </w:r>
      <w:r>
        <w:fldChar w:fldCharType="begin"/>
      </w:r>
      <w:r>
        <w:instrText xml:space="preserve"> PAGEREF _Toc14526 \h </w:instrText>
      </w:r>
      <w:r>
        <w:fldChar w:fldCharType="separate"/>
      </w:r>
      <w:r>
        <w:t>19</w:t>
      </w:r>
      <w:r>
        <w:fldChar w:fldCharType="end"/>
      </w:r>
      <w:r>
        <w:rPr>
          <w:rFonts w:hint="eastAsia" w:ascii="宋体" w:hAnsi="宋体" w:eastAsia="宋体" w:cs="宋体"/>
          <w:szCs w:val="21"/>
        </w:rPr>
        <w:fldChar w:fldCharType="end"/>
      </w:r>
    </w:p>
    <w:p>
      <w:pPr>
        <w:pStyle w:val="15"/>
        <w:tabs>
          <w:tab w:val="right" w:leader="dot" w:pos="9638"/>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_Toc27193 </w:instrText>
      </w:r>
      <w:r>
        <w:rPr>
          <w:rFonts w:hint="eastAsia" w:ascii="宋体" w:hAnsi="宋体" w:eastAsia="宋体" w:cs="宋体"/>
          <w:szCs w:val="21"/>
        </w:rPr>
        <w:fldChar w:fldCharType="separate"/>
      </w:r>
      <w:r>
        <w:rPr>
          <w:rFonts w:hint="eastAsia" w:ascii="宋体" w:hAnsi="宋体" w:eastAsia="宋体" w:cs="宋体"/>
          <w:szCs w:val="36"/>
        </w:rPr>
        <w:t>第五章 响应文件格式</w:t>
      </w:r>
      <w:r>
        <w:tab/>
      </w:r>
      <w:r>
        <w:fldChar w:fldCharType="begin"/>
      </w:r>
      <w:r>
        <w:instrText xml:space="preserve"> PAGEREF _Toc27193 \h </w:instrText>
      </w:r>
      <w:r>
        <w:fldChar w:fldCharType="separate"/>
      </w:r>
      <w:r>
        <w:t>22</w:t>
      </w:r>
      <w:r>
        <w:fldChar w:fldCharType="end"/>
      </w:r>
      <w:r>
        <w:rPr>
          <w:rFonts w:hint="eastAsia" w:ascii="宋体" w:hAnsi="宋体" w:eastAsia="宋体" w:cs="宋体"/>
          <w:szCs w:val="21"/>
        </w:rPr>
        <w:fldChar w:fldCharType="end"/>
      </w:r>
    </w:p>
    <w:p>
      <w:pPr>
        <w:pStyle w:val="15"/>
        <w:tabs>
          <w:tab w:val="right" w:leader="dot" w:pos="9638"/>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_Toc578 </w:instrText>
      </w:r>
      <w:r>
        <w:rPr>
          <w:rFonts w:hint="eastAsia" w:ascii="宋体" w:hAnsi="宋体" w:eastAsia="宋体" w:cs="宋体"/>
          <w:szCs w:val="21"/>
        </w:rPr>
        <w:fldChar w:fldCharType="separate"/>
      </w:r>
      <w:r>
        <w:rPr>
          <w:rFonts w:hint="eastAsia" w:ascii="宋体" w:hAnsi="宋体" w:eastAsia="宋体" w:cs="宋体"/>
          <w:szCs w:val="36"/>
        </w:rPr>
        <w:t>第六章 合同条款及格式</w:t>
      </w:r>
      <w:r>
        <w:tab/>
      </w:r>
      <w:r>
        <w:fldChar w:fldCharType="begin"/>
      </w:r>
      <w:r>
        <w:instrText xml:space="preserve"> PAGEREF _Toc578 \h </w:instrText>
      </w:r>
      <w:r>
        <w:fldChar w:fldCharType="separate"/>
      </w:r>
      <w:r>
        <w:t>33</w:t>
      </w:r>
      <w:r>
        <w:fldChar w:fldCharType="end"/>
      </w:r>
      <w:r>
        <w:rPr>
          <w:rFonts w:hint="eastAsia" w:ascii="宋体" w:hAnsi="宋体" w:eastAsia="宋体" w:cs="宋体"/>
          <w:szCs w:val="21"/>
        </w:rPr>
        <w:fldChar w:fldCharType="end"/>
      </w:r>
    </w:p>
    <w:p>
      <w:pPr>
        <w:spacing w:line="400" w:lineRule="exact"/>
        <w:jc w:val="center"/>
        <w:rPr>
          <w:rFonts w:hint="eastAsia" w:ascii="宋体" w:hAnsi="宋体" w:eastAsia="宋体" w:cs="宋体"/>
          <w:b/>
          <w:sz w:val="32"/>
          <w:szCs w:val="32"/>
        </w:rPr>
      </w:pPr>
      <w:r>
        <w:rPr>
          <w:rFonts w:hint="eastAsia" w:ascii="宋体" w:hAnsi="宋体" w:eastAsia="宋体" w:cs="宋体"/>
          <w:szCs w:val="21"/>
        </w:rPr>
        <w:fldChar w:fldCharType="end"/>
      </w:r>
    </w:p>
    <w:p>
      <w:pPr>
        <w:spacing w:line="400" w:lineRule="exact"/>
        <w:jc w:val="center"/>
        <w:rPr>
          <w:rFonts w:hint="eastAsia" w:ascii="宋体" w:hAnsi="宋体" w:eastAsia="宋体" w:cs="宋体"/>
          <w:b/>
          <w:sz w:val="32"/>
          <w:szCs w:val="32"/>
        </w:rPr>
      </w:pPr>
    </w:p>
    <w:p>
      <w:pPr>
        <w:spacing w:line="360" w:lineRule="auto"/>
        <w:jc w:val="center"/>
        <w:outlineLvl w:val="0"/>
        <w:rPr>
          <w:rFonts w:hint="eastAsia" w:ascii="宋体" w:hAnsi="宋体" w:eastAsia="宋体" w:cs="宋体"/>
          <w:b/>
          <w:sz w:val="36"/>
          <w:szCs w:val="36"/>
        </w:rPr>
        <w:sectPr>
          <w:headerReference r:id="rId4" w:type="first"/>
          <w:headerReference r:id="rId3" w:type="default"/>
          <w:pgSz w:w="11906" w:h="16838"/>
          <w:pgMar w:top="1134" w:right="1134" w:bottom="1134" w:left="1134" w:header="851" w:footer="992" w:gutter="0"/>
          <w:pgNumType w:start="1"/>
          <w:cols w:space="720" w:num="1"/>
          <w:titlePg/>
          <w:docGrid w:type="lines" w:linePitch="312" w:charSpace="0"/>
        </w:sectPr>
      </w:pPr>
      <w:bookmarkStart w:id="0" w:name="_Toc27853_WPSOffice_Level1"/>
      <w:bookmarkStart w:id="1" w:name="_Toc26260_WPSOffice_Level1"/>
    </w:p>
    <w:p>
      <w:pPr>
        <w:spacing w:line="360" w:lineRule="auto"/>
        <w:jc w:val="center"/>
        <w:outlineLvl w:val="0"/>
        <w:rPr>
          <w:rFonts w:hint="eastAsia" w:ascii="宋体" w:hAnsi="宋体" w:eastAsia="宋体" w:cs="宋体"/>
          <w:b/>
          <w:sz w:val="36"/>
          <w:szCs w:val="36"/>
        </w:rPr>
      </w:pPr>
      <w:bookmarkStart w:id="2" w:name="_Toc2555"/>
      <w:bookmarkStart w:id="85" w:name="_GoBack"/>
      <w:bookmarkEnd w:id="85"/>
      <w:r>
        <w:rPr>
          <w:rFonts w:hint="eastAsia" w:ascii="宋体" w:hAnsi="宋体" w:eastAsia="宋体" w:cs="宋体"/>
          <w:b/>
          <w:sz w:val="36"/>
          <w:szCs w:val="36"/>
        </w:rPr>
        <w:t>第一章  竞争性磋商公告</w:t>
      </w:r>
      <w:bookmarkEnd w:id="0"/>
      <w:bookmarkEnd w:id="2"/>
    </w:p>
    <w:bookmarkEnd w:id="1"/>
    <w:p>
      <w:pPr>
        <w:wordWrap w:val="0"/>
        <w:spacing w:line="360" w:lineRule="auto"/>
        <w:jc w:val="center"/>
        <w:rPr>
          <w:rFonts w:hint="eastAsia" w:ascii="宋体" w:hAnsi="宋体" w:eastAsia="宋体" w:cs="宋体"/>
          <w:b/>
          <w:sz w:val="30"/>
          <w:szCs w:val="30"/>
          <w:lang w:eastAsia="zh-CN"/>
        </w:rPr>
      </w:pPr>
      <w:bookmarkStart w:id="3" w:name="_Toc433110106"/>
      <w:bookmarkStart w:id="4" w:name="_Toc2576_WPSOffice_Level1"/>
      <w:bookmarkStart w:id="5" w:name="_Toc433110107"/>
      <w:r>
        <w:rPr>
          <w:rFonts w:hint="eastAsia" w:ascii="宋体" w:hAnsi="宋体" w:cs="宋体"/>
          <w:b/>
          <w:sz w:val="30"/>
          <w:szCs w:val="30"/>
          <w:lang w:eastAsia="zh-CN"/>
        </w:rPr>
        <w:t>华夏城投项目管理有限公司关于</w:t>
      </w:r>
      <w:r>
        <w:rPr>
          <w:rFonts w:hint="eastAsia" w:ascii="宋体" w:hAnsi="宋体" w:eastAsia="宋体" w:cs="宋体"/>
          <w:b/>
          <w:sz w:val="30"/>
          <w:szCs w:val="30"/>
          <w:lang w:eastAsia="zh-CN"/>
        </w:rPr>
        <w:t>巴马县扶贫产业年产1000万棒食用菌生产栽培示范基地委托经营管理服务</w:t>
      </w:r>
    </w:p>
    <w:p>
      <w:pPr>
        <w:wordWrap w:val="0"/>
        <w:spacing w:line="360" w:lineRule="auto"/>
        <w:jc w:val="center"/>
        <w:rPr>
          <w:rFonts w:hint="eastAsia" w:ascii="宋体" w:hAnsi="宋体" w:eastAsia="宋体" w:cs="宋体"/>
          <w:sz w:val="30"/>
          <w:szCs w:val="30"/>
        </w:rPr>
      </w:pPr>
      <w:r>
        <w:rPr>
          <w:rFonts w:hint="eastAsia" w:ascii="宋体" w:hAnsi="宋体" w:eastAsia="宋体" w:cs="宋体"/>
          <w:b/>
          <w:sz w:val="30"/>
          <w:szCs w:val="30"/>
        </w:rPr>
        <w:t>（项目编号：</w:t>
      </w:r>
      <w:r>
        <w:rPr>
          <w:rFonts w:hint="eastAsia" w:ascii="宋体" w:hAnsi="宋体" w:cs="宋体"/>
          <w:b/>
          <w:sz w:val="30"/>
          <w:szCs w:val="30"/>
          <w:lang w:eastAsia="zh-CN"/>
        </w:rPr>
        <w:t>HXCTGX-CFZB-2022-019</w:t>
      </w:r>
      <w:r>
        <w:rPr>
          <w:rFonts w:hint="eastAsia" w:ascii="宋体" w:hAnsi="宋体" w:eastAsia="宋体" w:cs="宋体"/>
          <w:b/>
          <w:sz w:val="30"/>
          <w:szCs w:val="30"/>
        </w:rPr>
        <w:t>）竞争性磋商公告</w:t>
      </w:r>
      <w:bookmarkEnd w:id="3"/>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8"/>
          <w:szCs w:val="28"/>
        </w:rPr>
      </w:pPr>
    </w:p>
    <w:p>
      <w:pPr>
        <w:pBdr>
          <w:top w:val="single" w:color="auto" w:sz="4" w:space="1"/>
          <w:left w:val="single" w:color="auto" w:sz="4" w:space="4"/>
          <w:bottom w:val="single" w:color="auto" w:sz="4" w:space="1"/>
          <w:right w:val="single" w:color="auto" w:sz="4" w:space="4"/>
        </w:pBdr>
        <w:spacing w:line="360" w:lineRule="auto"/>
        <w:ind w:firstLine="422" w:firstLineChars="200"/>
        <w:rPr>
          <w:rFonts w:hint="eastAsia" w:ascii="宋体" w:hAnsi="宋体" w:eastAsia="宋体" w:cs="宋体"/>
          <w:b/>
          <w:bCs/>
          <w:i w:val="0"/>
          <w:iCs w:val="0"/>
          <w:color w:val="auto"/>
          <w:sz w:val="21"/>
          <w:szCs w:val="21"/>
        </w:rPr>
      </w:pPr>
      <w:r>
        <w:rPr>
          <w:rFonts w:hint="eastAsia" w:ascii="宋体" w:hAnsi="宋体" w:eastAsia="宋体" w:cs="宋体"/>
          <w:b/>
          <w:bCs/>
          <w:i w:val="0"/>
          <w:iCs w:val="0"/>
          <w:color w:val="auto"/>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u w:val="single"/>
          <w:lang w:eastAsia="zh-CN"/>
        </w:rPr>
        <w:t>巴马县扶贫产业年产1000万棒食用菌生产栽培示范基地委托经营管理服务</w:t>
      </w:r>
      <w:r>
        <w:rPr>
          <w:rFonts w:hint="eastAsia" w:ascii="宋体" w:hAnsi="宋体" w:cs="宋体"/>
          <w:i w:val="0"/>
          <w:iCs w:val="0"/>
          <w:color w:val="auto"/>
          <w:sz w:val="21"/>
          <w:szCs w:val="21"/>
          <w:u w:val="single"/>
          <w:lang w:val="en-US" w:eastAsia="zh-CN"/>
        </w:rPr>
        <w:t xml:space="preserve"> </w:t>
      </w:r>
      <w:r>
        <w:rPr>
          <w:rFonts w:hint="eastAsia" w:ascii="宋体" w:hAnsi="宋体" w:eastAsia="宋体" w:cs="宋体"/>
          <w:i w:val="0"/>
          <w:iCs w:val="0"/>
          <w:color w:val="auto"/>
          <w:sz w:val="21"/>
          <w:szCs w:val="21"/>
        </w:rPr>
        <w:t xml:space="preserve"> 采购项目的潜在供应商应在</w:t>
      </w:r>
      <w:r>
        <w:rPr>
          <w:rFonts w:hint="eastAsia" w:ascii="宋体" w:hAnsi="宋体" w:cs="宋体"/>
          <w:i w:val="0"/>
          <w:iCs w:val="0"/>
          <w:color w:val="auto"/>
          <w:sz w:val="21"/>
          <w:szCs w:val="21"/>
          <w:lang w:eastAsia="zh-CN"/>
        </w:rPr>
        <w:t>华夏城投项目管理有限公司（南宁市东葛路118号青秀万达写字楼银座8楼808室）</w:t>
      </w:r>
      <w:r>
        <w:rPr>
          <w:rFonts w:hint="eastAsia" w:ascii="宋体" w:hAnsi="宋体" w:eastAsia="宋体" w:cs="宋体"/>
          <w:i w:val="0"/>
          <w:iCs w:val="0"/>
          <w:color w:val="auto"/>
          <w:sz w:val="21"/>
          <w:szCs w:val="21"/>
        </w:rPr>
        <w:t>获取采购文件，并于</w:t>
      </w:r>
      <w:r>
        <w:rPr>
          <w:rFonts w:hint="eastAsia" w:ascii="宋体" w:hAnsi="宋体" w:eastAsia="宋体" w:cs="宋体"/>
          <w:i w:val="0"/>
          <w:iCs w:val="0"/>
          <w:color w:val="auto"/>
          <w:sz w:val="21"/>
          <w:szCs w:val="21"/>
          <w:u w:val="none"/>
          <w:lang w:val="en-US" w:eastAsia="zh-CN"/>
        </w:rPr>
        <w:t>2022年</w:t>
      </w:r>
      <w:r>
        <w:rPr>
          <w:rFonts w:hint="eastAsia" w:ascii="宋体" w:hAnsi="宋体" w:cs="宋体"/>
          <w:i w:val="0"/>
          <w:iCs w:val="0"/>
          <w:color w:val="auto"/>
          <w:sz w:val="21"/>
          <w:szCs w:val="21"/>
          <w:u w:val="none"/>
          <w:lang w:val="en-US" w:eastAsia="zh-CN"/>
        </w:rPr>
        <w:t>8</w:t>
      </w:r>
      <w:r>
        <w:rPr>
          <w:rFonts w:hint="eastAsia" w:ascii="宋体" w:hAnsi="宋体" w:eastAsia="宋体" w:cs="宋体"/>
          <w:i w:val="0"/>
          <w:iCs w:val="0"/>
          <w:color w:val="auto"/>
          <w:sz w:val="21"/>
          <w:szCs w:val="21"/>
          <w:u w:val="none"/>
          <w:lang w:val="en-US" w:eastAsia="zh-CN"/>
        </w:rPr>
        <w:t>月</w:t>
      </w:r>
      <w:r>
        <w:rPr>
          <w:rFonts w:hint="eastAsia" w:ascii="宋体" w:hAnsi="宋体" w:cs="宋体"/>
          <w:i w:val="0"/>
          <w:iCs w:val="0"/>
          <w:color w:val="auto"/>
          <w:sz w:val="21"/>
          <w:szCs w:val="21"/>
          <w:u w:val="none"/>
          <w:lang w:val="en-US" w:eastAsia="zh-CN"/>
        </w:rPr>
        <w:t>8</w:t>
      </w:r>
      <w:r>
        <w:rPr>
          <w:rFonts w:hint="eastAsia" w:ascii="宋体" w:hAnsi="宋体" w:eastAsia="宋体" w:cs="宋体"/>
          <w:i w:val="0"/>
          <w:iCs w:val="0"/>
          <w:color w:val="auto"/>
          <w:sz w:val="21"/>
          <w:szCs w:val="21"/>
          <w:u w:val="none"/>
          <w:lang w:val="en-US" w:eastAsia="zh-CN"/>
        </w:rPr>
        <w:t>日</w:t>
      </w:r>
      <w:r>
        <w:rPr>
          <w:rFonts w:hint="eastAsia" w:ascii="宋体" w:hAnsi="宋体" w:cs="宋体"/>
          <w:i w:val="0"/>
          <w:iCs w:val="0"/>
          <w:color w:val="auto"/>
          <w:sz w:val="21"/>
          <w:szCs w:val="21"/>
          <w:u w:val="none"/>
          <w:lang w:val="en-US" w:eastAsia="zh-CN"/>
        </w:rPr>
        <w:t>09</w:t>
      </w:r>
      <w:r>
        <w:rPr>
          <w:rFonts w:hint="eastAsia" w:ascii="宋体" w:hAnsi="宋体" w:eastAsia="宋体" w:cs="宋体"/>
          <w:i w:val="0"/>
          <w:iCs w:val="0"/>
          <w:color w:val="auto"/>
          <w:sz w:val="21"/>
          <w:szCs w:val="21"/>
          <w:u w:val="none"/>
          <w:lang w:val="en-US" w:eastAsia="zh-CN"/>
        </w:rPr>
        <w:t>时</w:t>
      </w:r>
      <w:r>
        <w:rPr>
          <w:rFonts w:hint="eastAsia" w:ascii="宋体" w:hAnsi="宋体" w:cs="宋体"/>
          <w:i w:val="0"/>
          <w:iCs w:val="0"/>
          <w:color w:val="auto"/>
          <w:sz w:val="21"/>
          <w:szCs w:val="21"/>
          <w:u w:val="none"/>
          <w:lang w:val="en-US" w:eastAsia="zh-CN"/>
        </w:rPr>
        <w:t>30</w:t>
      </w:r>
      <w:r>
        <w:rPr>
          <w:rFonts w:hint="eastAsia" w:ascii="宋体" w:hAnsi="宋体" w:eastAsia="宋体" w:cs="宋体"/>
          <w:i w:val="0"/>
          <w:iCs w:val="0"/>
          <w:color w:val="auto"/>
          <w:sz w:val="21"/>
          <w:szCs w:val="21"/>
          <w:u w:val="none"/>
          <w:lang w:val="en-US" w:eastAsia="zh-CN"/>
        </w:rPr>
        <w:t>分</w:t>
      </w:r>
      <w:r>
        <w:rPr>
          <w:rFonts w:hint="eastAsia" w:ascii="宋体" w:hAnsi="宋体" w:eastAsia="宋体" w:cs="宋体"/>
          <w:bCs/>
          <w:i w:val="0"/>
          <w:iCs w:val="0"/>
          <w:color w:val="auto"/>
          <w:sz w:val="21"/>
          <w:szCs w:val="21"/>
        </w:rPr>
        <w:t>（北京时间）前提交响应文件</w:t>
      </w:r>
      <w:r>
        <w:rPr>
          <w:rFonts w:hint="eastAsia" w:ascii="宋体" w:hAnsi="宋体" w:eastAsia="宋体" w:cs="宋体"/>
          <w:i w:val="0"/>
          <w:iCs w:val="0"/>
          <w:color w:val="auto"/>
          <w:sz w:val="21"/>
          <w:szCs w:val="21"/>
        </w:rPr>
        <w:t>。</w:t>
      </w:r>
    </w:p>
    <w:p>
      <w:pPr>
        <w:spacing w:line="360" w:lineRule="auto"/>
        <w:rPr>
          <w:rFonts w:hint="eastAsia" w:ascii="宋体" w:hAnsi="宋体" w:eastAsia="宋体" w:cs="宋体"/>
          <w:i w:val="0"/>
          <w:iCs w:val="0"/>
          <w:color w:val="auto"/>
          <w:sz w:val="21"/>
          <w:szCs w:val="21"/>
        </w:rPr>
      </w:pPr>
    </w:p>
    <w:p>
      <w:pPr>
        <w:bidi w:val="0"/>
        <w:spacing w:line="360" w:lineRule="auto"/>
        <w:rPr>
          <w:rFonts w:hint="eastAsia" w:ascii="宋体" w:hAnsi="宋体" w:eastAsia="宋体" w:cs="宋体"/>
          <w:b/>
          <w:bCs/>
          <w:color w:val="auto"/>
          <w:sz w:val="21"/>
          <w:szCs w:val="21"/>
        </w:rPr>
      </w:pPr>
      <w:bookmarkStart w:id="6" w:name="_Toc28359012"/>
      <w:bookmarkStart w:id="7" w:name="_Toc28359089"/>
      <w:bookmarkStart w:id="8" w:name="_Toc35393798"/>
      <w:bookmarkStart w:id="9" w:name="_Toc35393629"/>
      <w:r>
        <w:rPr>
          <w:rFonts w:hint="eastAsia" w:ascii="宋体" w:hAnsi="宋体" w:eastAsia="宋体" w:cs="宋体"/>
          <w:b/>
          <w:bCs/>
          <w:color w:val="auto"/>
          <w:sz w:val="21"/>
          <w:szCs w:val="21"/>
        </w:rPr>
        <w:t>一、项目基本情况</w:t>
      </w:r>
      <w:bookmarkEnd w:id="6"/>
      <w:bookmarkEnd w:id="7"/>
      <w:bookmarkEnd w:id="8"/>
      <w:bookmarkEnd w:id="9"/>
    </w:p>
    <w:p>
      <w:pPr>
        <w:spacing w:line="360" w:lineRule="auto"/>
        <w:ind w:firstLine="420" w:firstLineChars="200"/>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项目编号</w:t>
      </w:r>
      <w:r>
        <w:rPr>
          <w:rFonts w:hint="eastAsia" w:ascii="宋体" w:hAnsi="宋体" w:eastAsia="宋体" w:cs="宋体"/>
          <w:i w:val="0"/>
          <w:iCs w:val="0"/>
          <w:color w:val="auto"/>
          <w:sz w:val="21"/>
          <w:szCs w:val="21"/>
          <w:lang w:eastAsia="zh-CN"/>
        </w:rPr>
        <w:t>：</w:t>
      </w:r>
      <w:r>
        <w:rPr>
          <w:rFonts w:hint="eastAsia" w:ascii="宋体" w:hAnsi="宋体" w:cs="宋体"/>
          <w:i w:val="0"/>
          <w:iCs w:val="0"/>
          <w:color w:val="auto"/>
          <w:sz w:val="21"/>
          <w:szCs w:val="21"/>
          <w:lang w:eastAsia="zh-CN"/>
        </w:rPr>
        <w:t>HXCTGX-CFZB-2022-019</w:t>
      </w:r>
    </w:p>
    <w:p>
      <w:pPr>
        <w:spacing w:line="360" w:lineRule="auto"/>
        <w:ind w:firstLine="420" w:firstLineChars="200"/>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sz w:val="21"/>
          <w:szCs w:val="21"/>
        </w:rPr>
        <w:t>项目名称：</w:t>
      </w:r>
      <w:r>
        <w:rPr>
          <w:rFonts w:hint="eastAsia" w:ascii="宋体" w:hAnsi="宋体" w:eastAsia="宋体" w:cs="宋体"/>
          <w:i w:val="0"/>
          <w:iCs w:val="0"/>
          <w:color w:val="auto"/>
          <w:sz w:val="21"/>
          <w:szCs w:val="21"/>
          <w:lang w:eastAsia="zh-CN"/>
        </w:rPr>
        <w:t>巴马县扶贫产业年产1000万棒食用菌生产栽培示范基地委托经营管理服务</w:t>
      </w:r>
    </w:p>
    <w:p>
      <w:pPr>
        <w:spacing w:line="360" w:lineRule="auto"/>
        <w:ind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采购方式：竞争性磋商</w:t>
      </w:r>
    </w:p>
    <w:p>
      <w:pPr>
        <w:spacing w:line="360" w:lineRule="auto"/>
        <w:ind w:firstLine="422" w:firstLineChars="200"/>
        <w:rPr>
          <w:rFonts w:hint="eastAsia" w:ascii="宋体" w:hAnsi="宋体" w:eastAsia="宋体" w:cs="宋体"/>
          <w:i w:val="0"/>
          <w:iCs w:val="0"/>
          <w:color w:val="auto"/>
          <w:sz w:val="21"/>
          <w:szCs w:val="21"/>
          <w:lang w:val="en-US" w:eastAsia="zh-CN"/>
        </w:rPr>
      </w:pPr>
      <w:r>
        <w:rPr>
          <w:rFonts w:hint="eastAsia" w:ascii="宋体" w:hAnsi="宋体" w:eastAsia="宋体" w:cs="宋体"/>
          <w:b/>
          <w:bCs/>
          <w:i w:val="0"/>
          <w:iCs w:val="0"/>
          <w:color w:val="auto"/>
          <w:sz w:val="21"/>
          <w:szCs w:val="21"/>
          <w:lang w:val="en-US" w:eastAsia="zh-CN"/>
        </w:rPr>
        <w:t>基地使用费用底价</w:t>
      </w:r>
      <w:r>
        <w:rPr>
          <w:rFonts w:hint="eastAsia" w:ascii="宋体" w:hAnsi="宋体" w:eastAsia="宋体" w:cs="宋体"/>
          <w:i w:val="0"/>
          <w:iCs w:val="0"/>
          <w:color w:val="auto"/>
          <w:sz w:val="21"/>
          <w:szCs w:val="21"/>
          <w:lang w:val="en-US" w:eastAsia="zh-CN"/>
        </w:rPr>
        <w:t>（人民币）：55万元/年，（满4年后，每年增加5万元）；</w:t>
      </w:r>
    </w:p>
    <w:p>
      <w:pPr>
        <w:spacing w:line="360" w:lineRule="auto"/>
        <w:ind w:firstLine="420" w:firstLineChars="200"/>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采购需求：</w:t>
      </w:r>
      <w:r>
        <w:rPr>
          <w:rFonts w:hint="eastAsia" w:ascii="宋体" w:hAnsi="宋体" w:eastAsia="宋体" w:cs="宋体"/>
          <w:i w:val="0"/>
          <w:iCs w:val="0"/>
          <w:color w:val="auto"/>
          <w:sz w:val="21"/>
          <w:szCs w:val="21"/>
          <w:lang w:eastAsia="zh-CN"/>
        </w:rPr>
        <w:t>巴马县扶贫产业年产1000万棒食用菌生产栽培示范基地（又称：巴马县食用菌产业核心示范区）委托经营管理服务</w:t>
      </w:r>
      <w:r>
        <w:rPr>
          <w:rFonts w:hint="eastAsia" w:ascii="宋体" w:hAnsi="宋体" w:eastAsia="宋体" w:cs="宋体"/>
          <w:i w:val="0"/>
          <w:iCs w:val="0"/>
          <w:color w:val="auto"/>
          <w:sz w:val="21"/>
          <w:szCs w:val="21"/>
          <w:lang w:val="en-US" w:eastAsia="zh-CN"/>
        </w:rPr>
        <w:t>一项</w:t>
      </w:r>
      <w:r>
        <w:rPr>
          <w:rFonts w:hint="eastAsia" w:ascii="宋体" w:hAnsi="宋体" w:eastAsia="宋体" w:cs="宋体"/>
          <w:i w:val="0"/>
          <w:iCs w:val="0"/>
          <w:color w:val="auto"/>
          <w:sz w:val="21"/>
          <w:szCs w:val="21"/>
        </w:rPr>
        <w:t>，</w:t>
      </w:r>
      <w:r>
        <w:rPr>
          <w:rFonts w:hint="eastAsia" w:ascii="宋体" w:hAnsi="宋体" w:eastAsia="宋体" w:cs="宋体"/>
          <w:i w:val="0"/>
          <w:iCs w:val="0"/>
          <w:color w:val="auto"/>
          <w:sz w:val="21"/>
          <w:szCs w:val="21"/>
          <w:lang w:eastAsia="zh-CN"/>
        </w:rPr>
        <w:t>具体详见竞争性磋商文件</w:t>
      </w:r>
    </w:p>
    <w:p>
      <w:pPr>
        <w:spacing w:line="360" w:lineRule="auto"/>
        <w:ind w:firstLine="420" w:firstLineChars="200"/>
        <w:rPr>
          <w:rFonts w:hint="eastAsia" w:ascii="宋体" w:hAnsi="宋体" w:eastAsia="宋体" w:cs="宋体"/>
          <w:i w:val="0"/>
          <w:iCs w:val="0"/>
          <w:color w:val="auto"/>
          <w:sz w:val="21"/>
          <w:szCs w:val="21"/>
          <w:u w:val="single"/>
          <w:lang w:val="en-US" w:eastAsia="zh-CN"/>
        </w:rPr>
      </w:pPr>
      <w:r>
        <w:rPr>
          <w:rFonts w:hint="eastAsia" w:ascii="宋体" w:hAnsi="宋体" w:eastAsia="宋体" w:cs="宋体"/>
          <w:i w:val="0"/>
          <w:iCs w:val="0"/>
          <w:color w:val="auto"/>
          <w:sz w:val="21"/>
          <w:szCs w:val="21"/>
          <w:lang w:eastAsia="zh-CN"/>
        </w:rPr>
        <w:t>服务期限：10年</w:t>
      </w:r>
    </w:p>
    <w:p>
      <w:pPr>
        <w:spacing w:line="360" w:lineRule="auto"/>
        <w:ind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本项目</w:t>
      </w:r>
      <w:r>
        <w:rPr>
          <w:rFonts w:hint="eastAsia" w:ascii="宋体" w:hAnsi="宋体" w:eastAsia="宋体" w:cs="宋体"/>
          <w:i w:val="0"/>
          <w:iCs w:val="0"/>
          <w:color w:val="auto"/>
          <w:sz w:val="21"/>
          <w:szCs w:val="21"/>
          <w:lang w:eastAsia="zh-CN"/>
        </w:rPr>
        <w:t>不</w:t>
      </w:r>
      <w:r>
        <w:rPr>
          <w:rFonts w:hint="eastAsia" w:ascii="宋体" w:hAnsi="宋体" w:eastAsia="宋体" w:cs="宋体"/>
          <w:i w:val="0"/>
          <w:iCs w:val="0"/>
          <w:color w:val="auto"/>
          <w:sz w:val="21"/>
          <w:szCs w:val="21"/>
        </w:rPr>
        <w:t>接受联合体。</w:t>
      </w:r>
    </w:p>
    <w:p>
      <w:pPr>
        <w:bidi w:val="0"/>
        <w:spacing w:line="360" w:lineRule="auto"/>
        <w:rPr>
          <w:rFonts w:hint="eastAsia" w:ascii="宋体" w:hAnsi="宋体" w:eastAsia="宋体" w:cs="宋体"/>
          <w:b/>
          <w:bCs/>
          <w:color w:val="auto"/>
          <w:sz w:val="21"/>
          <w:szCs w:val="21"/>
        </w:rPr>
      </w:pPr>
      <w:bookmarkStart w:id="10" w:name="_Toc35393631"/>
      <w:bookmarkStart w:id="11" w:name="_Toc35393800"/>
      <w:bookmarkStart w:id="12" w:name="_Toc28359091"/>
      <w:bookmarkStart w:id="13" w:name="_Toc28359014"/>
      <w:r>
        <w:rPr>
          <w:rFonts w:hint="eastAsia" w:ascii="宋体" w:hAnsi="宋体" w:eastAsia="宋体" w:cs="宋体"/>
          <w:b/>
          <w:bCs/>
          <w:color w:val="auto"/>
          <w:sz w:val="21"/>
          <w:szCs w:val="21"/>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lang w:eastAsia="zh-CN"/>
        </w:rPr>
        <w:t>符合《中华人民共和国政府采购法》第二十二条的规定；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对在参加政府采购活动期间未被列入“信用中国”网站(www.creditchina.gov.cn)、中国政府采购网(www.ccgp.gov.cn)渠道信用记录失信被执行人、重大税收违法案件当事人名单、政府采购严重违法失信行为记录名单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单位负责人为同一人或者存在直接控股、管理关系的不同的竞标人，不得参加同一合同项下的政府采购活动；除单一来源采购项目外，为采购项目提供整体设计、规范编制或者项目管理、监理、检测等服务的竞标人，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4、本次竞标不接受联合体竞标。</w:t>
      </w:r>
    </w:p>
    <w:p>
      <w:pPr>
        <w:bidi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三、获取采购文件</w:t>
      </w:r>
      <w:bookmarkEnd w:id="10"/>
      <w:bookmarkEnd w:id="11"/>
      <w:bookmarkEnd w:id="12"/>
      <w:bookmarkEnd w:id="13"/>
    </w:p>
    <w:p>
      <w:pPr>
        <w:spacing w:line="360" w:lineRule="auto"/>
        <w:ind w:firstLine="540"/>
        <w:rPr>
          <w:rFonts w:hint="eastAsia" w:ascii="宋体" w:hAnsi="宋体" w:eastAsia="宋体" w:cs="宋体"/>
          <w:i w:val="0"/>
          <w:iCs w:val="0"/>
          <w:color w:val="auto"/>
          <w:sz w:val="21"/>
          <w:szCs w:val="21"/>
          <w:lang w:eastAsia="zh-CN"/>
        </w:rPr>
      </w:pPr>
      <w:r>
        <w:rPr>
          <w:rFonts w:hint="eastAsia" w:ascii="宋体" w:hAnsi="宋体" w:cs="宋体"/>
          <w:i w:val="0"/>
          <w:iCs w:val="0"/>
          <w:color w:val="auto"/>
          <w:sz w:val="21"/>
          <w:szCs w:val="21"/>
          <w:lang w:val="en-US" w:eastAsia="zh-CN"/>
        </w:rPr>
        <w:t>1、</w:t>
      </w:r>
      <w:r>
        <w:rPr>
          <w:rFonts w:hint="eastAsia" w:ascii="宋体" w:hAnsi="宋体" w:eastAsia="宋体" w:cs="宋体"/>
          <w:i w:val="0"/>
          <w:iCs w:val="0"/>
          <w:color w:val="auto"/>
          <w:sz w:val="21"/>
          <w:szCs w:val="21"/>
        </w:rPr>
        <w:t>发售时间：202</w:t>
      </w:r>
      <w:r>
        <w:rPr>
          <w:rFonts w:hint="eastAsia" w:ascii="宋体" w:hAnsi="宋体" w:eastAsia="宋体" w:cs="宋体"/>
          <w:i w:val="0"/>
          <w:iCs w:val="0"/>
          <w:color w:val="auto"/>
          <w:sz w:val="21"/>
          <w:szCs w:val="21"/>
          <w:lang w:val="en-US" w:eastAsia="zh-CN"/>
        </w:rPr>
        <w:t>2</w:t>
      </w:r>
      <w:r>
        <w:rPr>
          <w:rFonts w:hint="eastAsia" w:ascii="宋体" w:hAnsi="宋体" w:eastAsia="宋体" w:cs="宋体"/>
          <w:i w:val="0"/>
          <w:iCs w:val="0"/>
          <w:color w:val="auto"/>
          <w:sz w:val="21"/>
          <w:szCs w:val="21"/>
        </w:rPr>
        <w:t>年</w:t>
      </w:r>
      <w:r>
        <w:rPr>
          <w:rFonts w:hint="eastAsia" w:ascii="宋体" w:hAnsi="宋体" w:cs="宋体"/>
          <w:i w:val="0"/>
          <w:iCs w:val="0"/>
          <w:color w:val="auto"/>
          <w:sz w:val="21"/>
          <w:szCs w:val="21"/>
          <w:lang w:val="en-US" w:eastAsia="zh-CN"/>
        </w:rPr>
        <w:t>7</w:t>
      </w:r>
      <w:r>
        <w:rPr>
          <w:rFonts w:hint="eastAsia" w:ascii="宋体" w:hAnsi="宋体" w:eastAsia="宋体" w:cs="宋体"/>
          <w:i w:val="0"/>
          <w:iCs w:val="0"/>
          <w:color w:val="auto"/>
          <w:sz w:val="21"/>
          <w:szCs w:val="21"/>
        </w:rPr>
        <w:t>月</w:t>
      </w:r>
      <w:r>
        <w:rPr>
          <w:rFonts w:hint="eastAsia" w:ascii="宋体" w:hAnsi="宋体" w:cs="宋体"/>
          <w:i w:val="0"/>
          <w:iCs w:val="0"/>
          <w:color w:val="auto"/>
          <w:sz w:val="21"/>
          <w:szCs w:val="21"/>
          <w:lang w:val="en-US" w:eastAsia="zh-CN"/>
        </w:rPr>
        <w:t>28</w:t>
      </w:r>
      <w:r>
        <w:rPr>
          <w:rFonts w:hint="eastAsia" w:ascii="宋体" w:hAnsi="宋体" w:eastAsia="宋体" w:cs="宋体"/>
          <w:i w:val="0"/>
          <w:iCs w:val="0"/>
          <w:color w:val="auto"/>
          <w:sz w:val="21"/>
          <w:szCs w:val="21"/>
        </w:rPr>
        <w:t>日至202</w:t>
      </w:r>
      <w:r>
        <w:rPr>
          <w:rFonts w:hint="eastAsia" w:ascii="宋体" w:hAnsi="宋体" w:eastAsia="宋体" w:cs="宋体"/>
          <w:i w:val="0"/>
          <w:iCs w:val="0"/>
          <w:color w:val="auto"/>
          <w:sz w:val="21"/>
          <w:szCs w:val="21"/>
          <w:lang w:val="en-US" w:eastAsia="zh-CN"/>
        </w:rPr>
        <w:t>2</w:t>
      </w:r>
      <w:r>
        <w:rPr>
          <w:rFonts w:hint="eastAsia" w:ascii="宋体" w:hAnsi="宋体" w:eastAsia="宋体" w:cs="宋体"/>
          <w:i w:val="0"/>
          <w:iCs w:val="0"/>
          <w:color w:val="auto"/>
          <w:sz w:val="21"/>
          <w:szCs w:val="21"/>
        </w:rPr>
        <w:t>年</w:t>
      </w:r>
      <w:r>
        <w:rPr>
          <w:rFonts w:hint="eastAsia" w:ascii="宋体" w:hAnsi="宋体" w:cs="宋体"/>
          <w:i w:val="0"/>
          <w:iCs w:val="0"/>
          <w:color w:val="auto"/>
          <w:sz w:val="21"/>
          <w:szCs w:val="21"/>
          <w:lang w:val="en-US" w:eastAsia="zh-CN"/>
        </w:rPr>
        <w:t>8</w:t>
      </w:r>
      <w:r>
        <w:rPr>
          <w:rFonts w:hint="eastAsia" w:ascii="宋体" w:hAnsi="宋体" w:eastAsia="宋体" w:cs="宋体"/>
          <w:i w:val="0"/>
          <w:iCs w:val="0"/>
          <w:color w:val="auto"/>
          <w:sz w:val="21"/>
          <w:szCs w:val="21"/>
        </w:rPr>
        <w:t>月</w:t>
      </w:r>
      <w:r>
        <w:rPr>
          <w:rFonts w:hint="eastAsia" w:ascii="宋体" w:hAnsi="宋体" w:cs="宋体"/>
          <w:i w:val="0"/>
          <w:iCs w:val="0"/>
          <w:color w:val="auto"/>
          <w:sz w:val="21"/>
          <w:szCs w:val="21"/>
          <w:lang w:val="en-US" w:eastAsia="zh-CN"/>
        </w:rPr>
        <w:t>4</w:t>
      </w:r>
      <w:r>
        <w:rPr>
          <w:rFonts w:hint="eastAsia" w:ascii="宋体" w:hAnsi="宋体" w:eastAsia="宋体" w:cs="宋体"/>
          <w:i w:val="0"/>
          <w:iCs w:val="0"/>
          <w:color w:val="auto"/>
          <w:sz w:val="21"/>
          <w:szCs w:val="21"/>
        </w:rPr>
        <w:t>日，每日上午</w:t>
      </w:r>
      <w:r>
        <w:rPr>
          <w:rFonts w:hint="eastAsia" w:ascii="宋体" w:hAnsi="宋体" w:cs="宋体"/>
          <w:i w:val="0"/>
          <w:iCs w:val="0"/>
          <w:color w:val="auto"/>
          <w:sz w:val="21"/>
          <w:szCs w:val="21"/>
          <w:lang w:val="en-US" w:eastAsia="zh-CN"/>
        </w:rPr>
        <w:t>0</w:t>
      </w:r>
      <w:r>
        <w:rPr>
          <w:rFonts w:hint="eastAsia" w:ascii="宋体" w:hAnsi="宋体" w:eastAsia="宋体" w:cs="宋体"/>
          <w:i w:val="0"/>
          <w:iCs w:val="0"/>
          <w:color w:val="auto"/>
          <w:sz w:val="21"/>
          <w:szCs w:val="21"/>
          <w:lang w:val="en-US" w:eastAsia="zh-CN"/>
        </w:rPr>
        <w:t>9</w:t>
      </w:r>
      <w:r>
        <w:rPr>
          <w:rFonts w:hint="eastAsia" w:ascii="宋体" w:hAnsi="宋体" w:eastAsia="宋体" w:cs="宋体"/>
          <w:i w:val="0"/>
          <w:iCs w:val="0"/>
          <w:color w:val="auto"/>
          <w:sz w:val="21"/>
          <w:szCs w:val="21"/>
        </w:rPr>
        <w:t>时</w:t>
      </w:r>
      <w:r>
        <w:rPr>
          <w:rFonts w:hint="eastAsia" w:ascii="宋体" w:hAnsi="宋体" w:cs="宋体"/>
          <w:i w:val="0"/>
          <w:iCs w:val="0"/>
          <w:color w:val="auto"/>
          <w:sz w:val="21"/>
          <w:szCs w:val="21"/>
          <w:lang w:val="en-US" w:eastAsia="zh-CN"/>
        </w:rPr>
        <w:t>00分</w:t>
      </w:r>
      <w:r>
        <w:rPr>
          <w:rFonts w:hint="eastAsia" w:ascii="宋体" w:hAnsi="宋体" w:eastAsia="宋体" w:cs="宋体"/>
          <w:i w:val="0"/>
          <w:iCs w:val="0"/>
          <w:color w:val="auto"/>
          <w:sz w:val="21"/>
          <w:szCs w:val="21"/>
        </w:rPr>
        <w:t>至12时</w:t>
      </w:r>
      <w:r>
        <w:rPr>
          <w:rFonts w:hint="eastAsia" w:ascii="宋体" w:hAnsi="宋体" w:cs="宋体"/>
          <w:i w:val="0"/>
          <w:iCs w:val="0"/>
          <w:color w:val="auto"/>
          <w:sz w:val="21"/>
          <w:szCs w:val="21"/>
          <w:lang w:val="en-US" w:eastAsia="zh-CN"/>
        </w:rPr>
        <w:t>00分</w:t>
      </w:r>
      <w:r>
        <w:rPr>
          <w:rFonts w:hint="eastAsia" w:ascii="宋体" w:hAnsi="宋体" w:eastAsia="宋体" w:cs="宋体"/>
          <w:i w:val="0"/>
          <w:iCs w:val="0"/>
          <w:color w:val="auto"/>
          <w:sz w:val="21"/>
          <w:szCs w:val="21"/>
        </w:rPr>
        <w:t>，下午</w:t>
      </w:r>
      <w:r>
        <w:rPr>
          <w:rFonts w:hint="eastAsia" w:ascii="宋体" w:hAnsi="宋体" w:cs="宋体"/>
          <w:i w:val="0"/>
          <w:iCs w:val="0"/>
          <w:color w:val="auto"/>
          <w:sz w:val="21"/>
          <w:szCs w:val="21"/>
          <w:lang w:val="en-US" w:eastAsia="zh-CN"/>
        </w:rPr>
        <w:t>15</w:t>
      </w:r>
      <w:r>
        <w:rPr>
          <w:rFonts w:hint="eastAsia" w:ascii="宋体" w:hAnsi="宋体" w:eastAsia="宋体" w:cs="宋体"/>
          <w:i w:val="0"/>
          <w:iCs w:val="0"/>
          <w:color w:val="auto"/>
          <w:sz w:val="21"/>
          <w:szCs w:val="21"/>
        </w:rPr>
        <w:t>时</w:t>
      </w:r>
      <w:r>
        <w:rPr>
          <w:rFonts w:hint="eastAsia" w:ascii="宋体" w:hAnsi="宋体" w:cs="宋体"/>
          <w:i w:val="0"/>
          <w:iCs w:val="0"/>
          <w:color w:val="auto"/>
          <w:sz w:val="21"/>
          <w:szCs w:val="21"/>
          <w:lang w:val="en-US" w:eastAsia="zh-CN"/>
        </w:rPr>
        <w:t>00</w:t>
      </w:r>
      <w:r>
        <w:rPr>
          <w:rFonts w:hint="eastAsia" w:ascii="宋体" w:hAnsi="宋体" w:eastAsia="宋体" w:cs="宋体"/>
          <w:i w:val="0"/>
          <w:iCs w:val="0"/>
          <w:color w:val="auto"/>
          <w:sz w:val="21"/>
          <w:szCs w:val="21"/>
        </w:rPr>
        <w:t>分至</w:t>
      </w:r>
      <w:r>
        <w:rPr>
          <w:rFonts w:hint="eastAsia" w:ascii="宋体" w:hAnsi="宋体" w:cs="宋体"/>
          <w:i w:val="0"/>
          <w:iCs w:val="0"/>
          <w:color w:val="auto"/>
          <w:sz w:val="21"/>
          <w:szCs w:val="21"/>
          <w:lang w:val="en-US" w:eastAsia="zh-CN"/>
        </w:rPr>
        <w:t>18</w:t>
      </w:r>
      <w:r>
        <w:rPr>
          <w:rFonts w:hint="eastAsia" w:ascii="宋体" w:hAnsi="宋体" w:eastAsia="宋体" w:cs="宋体"/>
          <w:i w:val="0"/>
          <w:iCs w:val="0"/>
          <w:color w:val="auto"/>
          <w:sz w:val="21"/>
          <w:szCs w:val="21"/>
        </w:rPr>
        <w:t>时</w:t>
      </w:r>
      <w:r>
        <w:rPr>
          <w:rFonts w:hint="eastAsia" w:ascii="宋体" w:hAnsi="宋体" w:cs="宋体"/>
          <w:i w:val="0"/>
          <w:iCs w:val="0"/>
          <w:color w:val="auto"/>
          <w:sz w:val="21"/>
          <w:szCs w:val="21"/>
          <w:lang w:val="en-US" w:eastAsia="zh-CN"/>
        </w:rPr>
        <w:t>0</w:t>
      </w:r>
      <w:r>
        <w:rPr>
          <w:rFonts w:hint="eastAsia" w:ascii="宋体" w:hAnsi="宋体" w:eastAsia="宋体" w:cs="宋体"/>
          <w:i w:val="0"/>
          <w:iCs w:val="0"/>
          <w:color w:val="auto"/>
          <w:sz w:val="21"/>
          <w:szCs w:val="21"/>
        </w:rPr>
        <w:t>0分（北京时间，法定节假日除外 ）</w:t>
      </w:r>
      <w:r>
        <w:rPr>
          <w:rFonts w:hint="eastAsia" w:ascii="宋体" w:hAnsi="宋体" w:eastAsia="宋体" w:cs="宋体"/>
          <w:i w:val="0"/>
          <w:iCs w:val="0"/>
          <w:color w:val="auto"/>
          <w:sz w:val="21"/>
          <w:szCs w:val="21"/>
          <w:lang w:eastAsia="zh-CN"/>
        </w:rPr>
        <w:t>；</w:t>
      </w:r>
    </w:p>
    <w:p>
      <w:pPr>
        <w:spacing w:line="360" w:lineRule="auto"/>
        <w:ind w:firstLine="540"/>
        <w:rPr>
          <w:rFonts w:hint="eastAsia" w:ascii="宋体" w:hAnsi="宋体" w:eastAsia="宋体" w:cs="宋体"/>
          <w:i w:val="0"/>
          <w:iCs w:val="0"/>
          <w:color w:val="auto"/>
          <w:sz w:val="21"/>
          <w:szCs w:val="21"/>
          <w:lang w:eastAsia="zh-CN"/>
        </w:rPr>
      </w:pPr>
      <w:r>
        <w:rPr>
          <w:rFonts w:hint="eastAsia" w:ascii="宋体" w:hAnsi="宋体" w:cs="宋体"/>
          <w:i w:val="0"/>
          <w:iCs w:val="0"/>
          <w:color w:val="auto"/>
          <w:sz w:val="21"/>
          <w:szCs w:val="21"/>
          <w:lang w:val="en-US" w:eastAsia="zh-CN"/>
        </w:rPr>
        <w:t>2、</w:t>
      </w:r>
      <w:r>
        <w:rPr>
          <w:rFonts w:hint="eastAsia" w:ascii="宋体" w:hAnsi="宋体" w:eastAsia="宋体" w:cs="宋体"/>
          <w:i w:val="0"/>
          <w:iCs w:val="0"/>
          <w:color w:val="auto"/>
          <w:sz w:val="21"/>
          <w:szCs w:val="21"/>
        </w:rPr>
        <w:t>发售地点：华夏城投项目管理有限公司（南宁市东葛路118号青秀万达写字楼银座8楼808室）</w:t>
      </w:r>
      <w:r>
        <w:rPr>
          <w:rFonts w:hint="eastAsia" w:ascii="宋体" w:hAnsi="宋体" w:eastAsia="宋体" w:cs="宋体"/>
          <w:i w:val="0"/>
          <w:iCs w:val="0"/>
          <w:color w:val="auto"/>
          <w:sz w:val="21"/>
          <w:szCs w:val="21"/>
          <w:lang w:eastAsia="zh-CN"/>
        </w:rPr>
        <w:t>；</w:t>
      </w:r>
    </w:p>
    <w:p>
      <w:pPr>
        <w:spacing w:line="360" w:lineRule="auto"/>
        <w:ind w:firstLine="540"/>
        <w:rPr>
          <w:rFonts w:hint="eastAsia" w:ascii="宋体" w:hAnsi="宋体" w:eastAsia="宋体" w:cs="宋体"/>
          <w:i w:val="0"/>
          <w:iCs w:val="0"/>
          <w:sz w:val="21"/>
          <w:szCs w:val="21"/>
          <w:highlight w:val="none"/>
          <w:lang w:val="en-US" w:eastAsia="zh-CN"/>
        </w:rPr>
      </w:pPr>
      <w:r>
        <w:rPr>
          <w:rFonts w:hint="eastAsia" w:ascii="宋体" w:hAnsi="宋体" w:cs="宋体"/>
          <w:i w:val="0"/>
          <w:iCs w:val="0"/>
          <w:color w:val="auto"/>
          <w:sz w:val="21"/>
          <w:szCs w:val="21"/>
          <w:lang w:val="en-US" w:eastAsia="zh-CN"/>
        </w:rPr>
        <w:t>3、</w:t>
      </w:r>
      <w:r>
        <w:rPr>
          <w:rFonts w:hint="eastAsia" w:ascii="宋体" w:hAnsi="宋体" w:eastAsia="宋体" w:cs="宋体"/>
          <w:i w:val="0"/>
          <w:iCs w:val="0"/>
          <w:color w:val="auto"/>
          <w:sz w:val="21"/>
          <w:szCs w:val="21"/>
          <w:lang w:val="en-US" w:eastAsia="zh-CN"/>
        </w:rPr>
        <w:t>获取竞争性磋商文件的方式：</w:t>
      </w:r>
      <w:r>
        <w:rPr>
          <w:rFonts w:hint="eastAsia" w:ascii="宋体" w:hAnsi="宋体" w:cs="宋体"/>
          <w:i w:val="0"/>
          <w:iCs w:val="0"/>
          <w:color w:val="auto"/>
          <w:sz w:val="21"/>
          <w:szCs w:val="21"/>
          <w:lang w:val="en-US" w:eastAsia="zh-CN"/>
        </w:rPr>
        <w:t>发售时间内，</w:t>
      </w:r>
      <w:r>
        <w:rPr>
          <w:rFonts w:hint="eastAsia" w:ascii="宋体" w:hAnsi="宋体" w:eastAsia="宋体" w:cs="宋体"/>
          <w:i w:val="0"/>
          <w:iCs w:val="0"/>
          <w:sz w:val="21"/>
          <w:szCs w:val="21"/>
          <w:highlight w:val="none"/>
          <w:lang w:val="en-US" w:eastAsia="zh-CN"/>
        </w:rPr>
        <w:t>凡有意参加</w:t>
      </w:r>
      <w:r>
        <w:rPr>
          <w:rFonts w:hint="eastAsia" w:ascii="宋体" w:hAnsi="宋体" w:cs="宋体"/>
          <w:i w:val="0"/>
          <w:iCs w:val="0"/>
          <w:sz w:val="21"/>
          <w:szCs w:val="21"/>
          <w:highlight w:val="none"/>
          <w:lang w:val="en-US" w:eastAsia="zh-CN"/>
        </w:rPr>
        <w:t>磋商</w:t>
      </w:r>
      <w:r>
        <w:rPr>
          <w:rFonts w:hint="eastAsia" w:ascii="宋体" w:hAnsi="宋体" w:eastAsia="宋体" w:cs="宋体"/>
          <w:i w:val="0"/>
          <w:iCs w:val="0"/>
          <w:sz w:val="21"/>
          <w:szCs w:val="21"/>
          <w:highlight w:val="none"/>
          <w:lang w:val="en-US" w:eastAsia="zh-CN"/>
        </w:rPr>
        <w:t>者，由本单位法定代表人或</w:t>
      </w:r>
      <w:r>
        <w:rPr>
          <w:rFonts w:hint="eastAsia" w:ascii="宋体" w:hAnsi="宋体" w:cs="宋体"/>
          <w:i w:val="0"/>
          <w:iCs w:val="0"/>
          <w:sz w:val="21"/>
          <w:szCs w:val="21"/>
          <w:highlight w:val="none"/>
          <w:lang w:val="en-US" w:eastAsia="zh-CN"/>
        </w:rPr>
        <w:t>授权代理人</w:t>
      </w:r>
      <w:r>
        <w:rPr>
          <w:rFonts w:hint="eastAsia" w:ascii="宋体" w:hAnsi="宋体" w:eastAsia="宋体" w:cs="宋体"/>
          <w:i w:val="0"/>
          <w:iCs w:val="0"/>
          <w:sz w:val="21"/>
          <w:szCs w:val="21"/>
          <w:highlight w:val="none"/>
          <w:lang w:val="en-US" w:eastAsia="zh-CN"/>
        </w:rPr>
        <w:t>（持法人授权委托书原件）携带本人身份证原件及以下相关证明材料现场获取采购文件：</w:t>
      </w:r>
    </w:p>
    <w:p>
      <w:pPr>
        <w:spacing w:line="360" w:lineRule="auto"/>
        <w:ind w:firstLine="540"/>
        <w:rPr>
          <w:rFonts w:hint="eastAsia" w:ascii="宋体" w:hAnsi="宋体" w:eastAsia="宋体" w:cs="宋体"/>
          <w:i w:val="0"/>
          <w:iCs w:val="0"/>
          <w:sz w:val="21"/>
          <w:szCs w:val="21"/>
          <w:highlight w:val="none"/>
          <w:lang w:val="en-US" w:eastAsia="zh-CN"/>
        </w:rPr>
      </w:pPr>
      <w:r>
        <w:rPr>
          <w:rFonts w:hint="eastAsia" w:ascii="宋体" w:hAnsi="宋体" w:eastAsia="宋体" w:cs="宋体"/>
          <w:i w:val="0"/>
          <w:iCs w:val="0"/>
          <w:sz w:val="21"/>
          <w:szCs w:val="21"/>
          <w:highlight w:val="none"/>
          <w:lang w:val="en-US" w:eastAsia="zh-CN"/>
        </w:rPr>
        <w:t>（1）有效的企业法定代表人身份证明书原件、（2）企业营业执照副本复印件</w:t>
      </w:r>
      <w:r>
        <w:rPr>
          <w:rFonts w:hint="eastAsia" w:ascii="宋体" w:hAnsi="宋体" w:cs="宋体"/>
          <w:i w:val="0"/>
          <w:iCs w:val="0"/>
          <w:sz w:val="21"/>
          <w:szCs w:val="21"/>
          <w:highlight w:val="none"/>
          <w:lang w:val="en-US" w:eastAsia="zh-CN"/>
        </w:rPr>
        <w:t>、</w:t>
      </w:r>
      <w:r>
        <w:rPr>
          <w:rFonts w:hint="eastAsia" w:ascii="宋体" w:hAnsi="宋体" w:eastAsia="宋体" w:cs="宋体"/>
          <w:i w:val="0"/>
          <w:iCs w:val="0"/>
          <w:sz w:val="21"/>
          <w:szCs w:val="21"/>
          <w:highlight w:val="none"/>
          <w:lang w:val="en-US" w:eastAsia="zh-CN"/>
        </w:rPr>
        <w:t>（</w:t>
      </w:r>
      <w:r>
        <w:rPr>
          <w:rFonts w:hint="eastAsia" w:ascii="宋体" w:hAnsi="宋体" w:cs="宋体"/>
          <w:i w:val="0"/>
          <w:iCs w:val="0"/>
          <w:sz w:val="21"/>
          <w:szCs w:val="21"/>
          <w:highlight w:val="none"/>
          <w:lang w:val="en-US" w:eastAsia="zh-CN"/>
        </w:rPr>
        <w:t>3</w:t>
      </w:r>
      <w:r>
        <w:rPr>
          <w:rFonts w:hint="eastAsia" w:ascii="宋体" w:hAnsi="宋体" w:eastAsia="宋体" w:cs="宋体"/>
          <w:i w:val="0"/>
          <w:iCs w:val="0"/>
          <w:sz w:val="21"/>
          <w:szCs w:val="21"/>
          <w:highlight w:val="none"/>
          <w:lang w:val="en-US" w:eastAsia="zh-CN"/>
        </w:rPr>
        <w:t>）“信用中国”网站(www.creditchina.gov.cn)、中国政府采购网(www.ccgp.gov.cn)等渠道未被列入失信被执行人、重大税收违法案件当事人名单、政府采购严重违法失信行为记录截图。</w:t>
      </w:r>
    </w:p>
    <w:p>
      <w:pPr>
        <w:spacing w:line="360" w:lineRule="auto"/>
        <w:ind w:firstLine="540"/>
        <w:rPr>
          <w:rFonts w:hint="eastAsia" w:ascii="宋体" w:hAnsi="宋体" w:eastAsia="宋体" w:cs="宋体"/>
          <w:i w:val="0"/>
          <w:iCs w:val="0"/>
          <w:sz w:val="21"/>
          <w:szCs w:val="21"/>
          <w:highlight w:val="none"/>
          <w:lang w:val="en-US" w:eastAsia="zh-CN"/>
        </w:rPr>
      </w:pPr>
      <w:r>
        <w:rPr>
          <w:rFonts w:hint="eastAsia" w:ascii="宋体" w:hAnsi="宋体" w:eastAsia="宋体" w:cs="宋体"/>
          <w:i w:val="0"/>
          <w:iCs w:val="0"/>
          <w:sz w:val="21"/>
          <w:szCs w:val="21"/>
          <w:highlight w:val="none"/>
          <w:lang w:val="en-US" w:eastAsia="zh-CN"/>
        </w:rPr>
        <w:t>注：以上复印件一套须加盖单位公章，否则不予认可。材料合格有效后方可获取竞争性磋商采购文件，获取竞争性磋商采购文件后复印件留下存档。</w:t>
      </w:r>
    </w:p>
    <w:p>
      <w:pPr>
        <w:spacing w:line="360" w:lineRule="auto"/>
        <w:ind w:firstLine="540"/>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售价：竞争性磋商文件工本费每套250元，售后不退</w:t>
      </w:r>
      <w:r>
        <w:rPr>
          <w:rFonts w:hint="eastAsia" w:ascii="宋体" w:hAnsi="宋体" w:cs="宋体"/>
          <w:i w:val="0"/>
          <w:iCs w:val="0"/>
          <w:color w:val="auto"/>
          <w:sz w:val="21"/>
          <w:szCs w:val="21"/>
          <w:lang w:eastAsia="zh-CN"/>
        </w:rPr>
        <w:t>。</w:t>
      </w:r>
    </w:p>
    <w:p>
      <w:pPr>
        <w:bidi w:val="0"/>
        <w:spacing w:line="360" w:lineRule="auto"/>
        <w:rPr>
          <w:rFonts w:hint="eastAsia" w:ascii="宋体" w:hAnsi="宋体" w:eastAsia="宋体" w:cs="宋体"/>
          <w:b/>
          <w:bCs/>
          <w:color w:val="auto"/>
          <w:sz w:val="21"/>
          <w:szCs w:val="21"/>
        </w:rPr>
      </w:pPr>
      <w:bookmarkStart w:id="14" w:name="_Toc28359015"/>
      <w:bookmarkStart w:id="15" w:name="_Toc35393632"/>
      <w:bookmarkStart w:id="16" w:name="_Toc28359092"/>
      <w:bookmarkStart w:id="17" w:name="_Toc35393801"/>
      <w:r>
        <w:rPr>
          <w:rFonts w:hint="eastAsia" w:ascii="宋体" w:hAnsi="宋体" w:eastAsia="宋体" w:cs="宋体"/>
          <w:b/>
          <w:bCs/>
          <w:color w:val="auto"/>
          <w:sz w:val="21"/>
          <w:szCs w:val="21"/>
        </w:rPr>
        <w:t>四、响应文件提交</w:t>
      </w:r>
      <w:bookmarkEnd w:id="14"/>
      <w:bookmarkEnd w:id="15"/>
      <w:bookmarkEnd w:id="16"/>
      <w:bookmarkEnd w:id="17"/>
    </w:p>
    <w:p>
      <w:pPr>
        <w:spacing w:line="360" w:lineRule="auto"/>
        <w:ind w:firstLine="420" w:firstLineChars="200"/>
        <w:rPr>
          <w:rFonts w:hint="eastAsia" w:ascii="宋体" w:hAnsi="宋体" w:eastAsia="宋体" w:cs="宋体"/>
          <w:bCs/>
          <w:i w:val="0"/>
          <w:iCs w:val="0"/>
          <w:color w:val="auto"/>
          <w:sz w:val="21"/>
          <w:szCs w:val="21"/>
        </w:rPr>
      </w:pPr>
      <w:r>
        <w:rPr>
          <w:rFonts w:hint="eastAsia" w:ascii="宋体" w:hAnsi="宋体" w:cs="宋体"/>
          <w:i w:val="0"/>
          <w:iCs w:val="0"/>
          <w:color w:val="auto"/>
          <w:sz w:val="21"/>
          <w:szCs w:val="21"/>
          <w:lang w:val="en-US" w:eastAsia="zh-CN"/>
        </w:rPr>
        <w:t>1、</w:t>
      </w:r>
      <w:r>
        <w:rPr>
          <w:rFonts w:hint="eastAsia" w:ascii="宋体" w:hAnsi="宋体" w:eastAsia="宋体" w:cs="宋体"/>
          <w:i w:val="0"/>
          <w:iCs w:val="0"/>
          <w:color w:val="auto"/>
          <w:sz w:val="21"/>
          <w:szCs w:val="21"/>
        </w:rPr>
        <w:t>截止时间</w:t>
      </w:r>
      <w:r>
        <w:rPr>
          <w:rFonts w:hint="eastAsia" w:ascii="宋体" w:hAnsi="宋体" w:eastAsia="宋体" w:cs="宋体"/>
          <w:i w:val="0"/>
          <w:iCs w:val="0"/>
          <w:color w:val="auto"/>
          <w:sz w:val="21"/>
          <w:szCs w:val="21"/>
          <w:u w:val="none"/>
        </w:rPr>
        <w:t>：</w:t>
      </w:r>
      <w:r>
        <w:rPr>
          <w:rFonts w:hint="eastAsia" w:ascii="宋体" w:hAnsi="宋体" w:eastAsia="宋体" w:cs="宋体"/>
          <w:i w:val="0"/>
          <w:iCs w:val="0"/>
          <w:color w:val="auto"/>
          <w:sz w:val="21"/>
          <w:szCs w:val="21"/>
          <w:u w:val="none"/>
          <w:lang w:val="en-US" w:eastAsia="zh-CN"/>
        </w:rPr>
        <w:t>2022年</w:t>
      </w:r>
      <w:r>
        <w:rPr>
          <w:rFonts w:hint="eastAsia" w:ascii="宋体" w:hAnsi="宋体" w:cs="宋体"/>
          <w:i w:val="0"/>
          <w:iCs w:val="0"/>
          <w:color w:val="auto"/>
          <w:sz w:val="21"/>
          <w:szCs w:val="21"/>
          <w:u w:val="none"/>
          <w:lang w:val="en-US" w:eastAsia="zh-CN"/>
        </w:rPr>
        <w:t>8</w:t>
      </w:r>
      <w:r>
        <w:rPr>
          <w:rFonts w:hint="eastAsia" w:ascii="宋体" w:hAnsi="宋体" w:eastAsia="宋体" w:cs="宋体"/>
          <w:i w:val="0"/>
          <w:iCs w:val="0"/>
          <w:color w:val="auto"/>
          <w:sz w:val="21"/>
          <w:szCs w:val="21"/>
          <w:u w:val="none"/>
          <w:lang w:val="en-US" w:eastAsia="zh-CN"/>
        </w:rPr>
        <w:t>月</w:t>
      </w:r>
      <w:r>
        <w:rPr>
          <w:rFonts w:hint="eastAsia" w:ascii="宋体" w:hAnsi="宋体" w:cs="宋体"/>
          <w:i w:val="0"/>
          <w:iCs w:val="0"/>
          <w:color w:val="auto"/>
          <w:sz w:val="21"/>
          <w:szCs w:val="21"/>
          <w:u w:val="none"/>
          <w:lang w:val="en-US" w:eastAsia="zh-CN"/>
        </w:rPr>
        <w:t>8</w:t>
      </w:r>
      <w:r>
        <w:rPr>
          <w:rFonts w:hint="eastAsia" w:ascii="宋体" w:hAnsi="宋体" w:eastAsia="宋体" w:cs="宋体"/>
          <w:i w:val="0"/>
          <w:iCs w:val="0"/>
          <w:color w:val="auto"/>
          <w:sz w:val="21"/>
          <w:szCs w:val="21"/>
          <w:u w:val="none"/>
          <w:lang w:val="en-US" w:eastAsia="zh-CN"/>
        </w:rPr>
        <w:t>日</w:t>
      </w:r>
      <w:r>
        <w:rPr>
          <w:rFonts w:hint="eastAsia" w:ascii="宋体" w:hAnsi="宋体" w:cs="宋体"/>
          <w:i w:val="0"/>
          <w:iCs w:val="0"/>
          <w:color w:val="auto"/>
          <w:sz w:val="21"/>
          <w:szCs w:val="21"/>
          <w:u w:val="none"/>
          <w:lang w:val="en-US" w:eastAsia="zh-CN"/>
        </w:rPr>
        <w:t>09</w:t>
      </w:r>
      <w:r>
        <w:rPr>
          <w:rFonts w:hint="eastAsia" w:ascii="宋体" w:hAnsi="宋体" w:eastAsia="宋体" w:cs="宋体"/>
          <w:i w:val="0"/>
          <w:iCs w:val="0"/>
          <w:color w:val="auto"/>
          <w:sz w:val="21"/>
          <w:szCs w:val="21"/>
          <w:u w:val="none"/>
          <w:lang w:val="en-US" w:eastAsia="zh-CN"/>
        </w:rPr>
        <w:t>时</w:t>
      </w:r>
      <w:r>
        <w:rPr>
          <w:rFonts w:hint="eastAsia" w:ascii="宋体" w:hAnsi="宋体" w:cs="宋体"/>
          <w:i w:val="0"/>
          <w:iCs w:val="0"/>
          <w:color w:val="auto"/>
          <w:sz w:val="21"/>
          <w:szCs w:val="21"/>
          <w:u w:val="none"/>
          <w:lang w:val="en-US" w:eastAsia="zh-CN"/>
        </w:rPr>
        <w:t>30</w:t>
      </w:r>
      <w:r>
        <w:rPr>
          <w:rFonts w:hint="eastAsia" w:ascii="宋体" w:hAnsi="宋体" w:eastAsia="宋体" w:cs="宋体"/>
          <w:i w:val="0"/>
          <w:iCs w:val="0"/>
          <w:color w:val="auto"/>
          <w:sz w:val="21"/>
          <w:szCs w:val="21"/>
          <w:u w:val="none"/>
          <w:lang w:val="en-US" w:eastAsia="zh-CN"/>
        </w:rPr>
        <w:t>分</w:t>
      </w:r>
      <w:r>
        <w:rPr>
          <w:rFonts w:hint="eastAsia" w:ascii="宋体" w:hAnsi="宋体" w:eastAsia="宋体" w:cs="宋体"/>
          <w:bCs/>
          <w:i w:val="0"/>
          <w:iCs w:val="0"/>
          <w:color w:val="auto"/>
          <w:sz w:val="21"/>
          <w:szCs w:val="21"/>
        </w:rPr>
        <w:t>（北京时间）</w:t>
      </w:r>
    </w:p>
    <w:p>
      <w:pPr>
        <w:spacing w:line="360" w:lineRule="auto"/>
        <w:ind w:firstLine="420" w:firstLineChars="200"/>
        <w:rPr>
          <w:rFonts w:hint="eastAsia" w:ascii="宋体" w:hAnsi="宋体" w:eastAsia="宋体" w:cs="宋体"/>
          <w:bCs/>
          <w:i w:val="0"/>
          <w:iCs w:val="0"/>
          <w:color w:val="auto"/>
          <w:sz w:val="21"/>
          <w:szCs w:val="21"/>
          <w:u w:val="single"/>
          <w:lang w:eastAsia="zh-CN"/>
        </w:rPr>
      </w:pPr>
      <w:r>
        <w:rPr>
          <w:rFonts w:hint="eastAsia" w:ascii="宋体" w:hAnsi="宋体" w:cs="宋体"/>
          <w:i w:val="0"/>
          <w:iCs w:val="0"/>
          <w:color w:val="auto"/>
          <w:sz w:val="21"/>
          <w:szCs w:val="21"/>
          <w:lang w:val="en-US" w:eastAsia="zh-CN"/>
        </w:rPr>
        <w:t>2、</w:t>
      </w:r>
      <w:r>
        <w:rPr>
          <w:rFonts w:hint="eastAsia" w:ascii="宋体" w:hAnsi="宋体" w:eastAsia="宋体" w:cs="宋体"/>
          <w:i w:val="0"/>
          <w:iCs w:val="0"/>
          <w:color w:val="auto"/>
          <w:sz w:val="21"/>
          <w:szCs w:val="21"/>
        </w:rPr>
        <w:t>地点：</w:t>
      </w:r>
      <w:r>
        <w:rPr>
          <w:rFonts w:hint="eastAsia" w:ascii="宋体" w:hAnsi="宋体" w:cs="宋体"/>
          <w:bCs/>
          <w:color w:val="auto"/>
          <w:sz w:val="21"/>
          <w:szCs w:val="21"/>
          <w:lang w:val="en-US" w:eastAsia="zh-CN"/>
        </w:rPr>
        <w:t>华夏城投项目管理有限公司</w:t>
      </w:r>
      <w:r>
        <w:rPr>
          <w:rFonts w:hint="eastAsia" w:ascii="宋体" w:hAnsi="宋体" w:eastAsia="宋体" w:cs="宋体"/>
          <w:i w:val="0"/>
          <w:iCs w:val="0"/>
          <w:color w:val="auto"/>
          <w:sz w:val="21"/>
          <w:szCs w:val="21"/>
        </w:rPr>
        <w:t>（南宁市东葛路118号青秀万达写字楼银座8楼808室）</w:t>
      </w:r>
      <w:r>
        <w:rPr>
          <w:rFonts w:hint="eastAsia" w:ascii="宋体" w:hAnsi="宋体" w:eastAsia="宋体" w:cs="宋体"/>
          <w:bCs/>
          <w:color w:val="auto"/>
          <w:sz w:val="21"/>
          <w:szCs w:val="21"/>
          <w:lang w:val="en-US"/>
        </w:rPr>
        <w:t>开标室</w:t>
      </w:r>
      <w:r>
        <w:rPr>
          <w:rFonts w:hint="eastAsia" w:ascii="宋体" w:hAnsi="宋体" w:eastAsia="宋体" w:cs="宋体"/>
          <w:bCs/>
          <w:color w:val="auto"/>
          <w:sz w:val="21"/>
          <w:szCs w:val="21"/>
          <w:lang w:val="en-US" w:eastAsia="zh-CN"/>
        </w:rPr>
        <w:t>；</w:t>
      </w:r>
    </w:p>
    <w:p>
      <w:pPr>
        <w:bidi w:val="0"/>
        <w:spacing w:line="360" w:lineRule="auto"/>
        <w:rPr>
          <w:rFonts w:hint="eastAsia" w:ascii="宋体" w:hAnsi="宋体" w:eastAsia="宋体" w:cs="宋体"/>
          <w:b/>
          <w:bCs/>
          <w:color w:val="auto"/>
        </w:rPr>
      </w:pPr>
      <w:bookmarkStart w:id="18" w:name="_Toc28359093"/>
      <w:bookmarkStart w:id="19" w:name="_Toc28359016"/>
      <w:bookmarkStart w:id="20" w:name="_Toc35393633"/>
      <w:bookmarkStart w:id="21" w:name="_Toc35393802"/>
      <w:r>
        <w:rPr>
          <w:rFonts w:hint="eastAsia" w:ascii="宋体" w:hAnsi="宋体" w:eastAsia="宋体" w:cs="宋体"/>
          <w:b/>
          <w:bCs/>
          <w:color w:val="auto"/>
        </w:rPr>
        <w:t>五、</w:t>
      </w:r>
      <w:r>
        <w:rPr>
          <w:rFonts w:hint="eastAsia" w:ascii="宋体" w:hAnsi="宋体" w:eastAsia="宋体" w:cs="宋体"/>
          <w:b/>
          <w:bCs/>
          <w:color w:val="auto"/>
          <w:sz w:val="21"/>
          <w:szCs w:val="21"/>
        </w:rPr>
        <w:t>响应文件</w:t>
      </w:r>
      <w:r>
        <w:rPr>
          <w:rFonts w:hint="eastAsia" w:ascii="宋体" w:hAnsi="宋体" w:eastAsia="宋体" w:cs="宋体"/>
          <w:b/>
          <w:bCs/>
          <w:color w:val="auto"/>
        </w:rPr>
        <w:t>开启</w:t>
      </w:r>
      <w:bookmarkEnd w:id="18"/>
      <w:bookmarkEnd w:id="19"/>
      <w:bookmarkEnd w:id="20"/>
      <w:bookmarkEnd w:id="21"/>
    </w:p>
    <w:p>
      <w:pPr>
        <w:spacing w:line="360" w:lineRule="auto"/>
        <w:ind w:firstLine="420" w:firstLineChars="200"/>
        <w:rPr>
          <w:rFonts w:hint="eastAsia" w:ascii="宋体" w:hAnsi="宋体" w:cs="宋体"/>
          <w:i w:val="0"/>
          <w:iCs w:val="0"/>
          <w:color w:val="auto"/>
          <w:sz w:val="21"/>
          <w:szCs w:val="21"/>
          <w:lang w:val="en-US" w:eastAsia="zh-CN"/>
        </w:rPr>
      </w:pPr>
      <w:r>
        <w:rPr>
          <w:rFonts w:hint="eastAsia" w:ascii="宋体" w:hAnsi="宋体" w:cs="宋体"/>
          <w:i w:val="0"/>
          <w:iCs w:val="0"/>
          <w:color w:val="auto"/>
          <w:sz w:val="21"/>
          <w:szCs w:val="21"/>
          <w:lang w:val="en-US" w:eastAsia="zh-CN"/>
        </w:rPr>
        <w:t>1、时间：</w:t>
      </w:r>
      <w:r>
        <w:rPr>
          <w:rFonts w:hint="eastAsia" w:ascii="宋体" w:hAnsi="宋体" w:eastAsia="宋体" w:cs="宋体"/>
          <w:i w:val="0"/>
          <w:iCs w:val="0"/>
          <w:color w:val="auto"/>
          <w:sz w:val="21"/>
          <w:szCs w:val="21"/>
          <w:u w:val="none"/>
          <w:lang w:val="en-US" w:eastAsia="zh-CN"/>
        </w:rPr>
        <w:t>2022年</w:t>
      </w:r>
      <w:r>
        <w:rPr>
          <w:rFonts w:hint="eastAsia" w:ascii="宋体" w:hAnsi="宋体" w:cs="宋体"/>
          <w:i w:val="0"/>
          <w:iCs w:val="0"/>
          <w:color w:val="auto"/>
          <w:sz w:val="21"/>
          <w:szCs w:val="21"/>
          <w:u w:val="none"/>
          <w:lang w:val="en-US" w:eastAsia="zh-CN"/>
        </w:rPr>
        <w:t>8</w:t>
      </w:r>
      <w:r>
        <w:rPr>
          <w:rFonts w:hint="eastAsia" w:ascii="宋体" w:hAnsi="宋体" w:eastAsia="宋体" w:cs="宋体"/>
          <w:i w:val="0"/>
          <w:iCs w:val="0"/>
          <w:color w:val="auto"/>
          <w:sz w:val="21"/>
          <w:szCs w:val="21"/>
          <w:u w:val="none"/>
          <w:lang w:val="en-US" w:eastAsia="zh-CN"/>
        </w:rPr>
        <w:t>月</w:t>
      </w:r>
      <w:r>
        <w:rPr>
          <w:rFonts w:hint="eastAsia" w:ascii="宋体" w:hAnsi="宋体" w:cs="宋体"/>
          <w:i w:val="0"/>
          <w:iCs w:val="0"/>
          <w:color w:val="auto"/>
          <w:sz w:val="21"/>
          <w:szCs w:val="21"/>
          <w:u w:val="none"/>
          <w:lang w:val="en-US" w:eastAsia="zh-CN"/>
        </w:rPr>
        <w:t>8</w:t>
      </w:r>
      <w:r>
        <w:rPr>
          <w:rFonts w:hint="eastAsia" w:ascii="宋体" w:hAnsi="宋体" w:eastAsia="宋体" w:cs="宋体"/>
          <w:i w:val="0"/>
          <w:iCs w:val="0"/>
          <w:color w:val="auto"/>
          <w:sz w:val="21"/>
          <w:szCs w:val="21"/>
          <w:u w:val="none"/>
          <w:lang w:val="en-US" w:eastAsia="zh-CN"/>
        </w:rPr>
        <w:t>日</w:t>
      </w:r>
      <w:r>
        <w:rPr>
          <w:rFonts w:hint="eastAsia" w:ascii="宋体" w:hAnsi="宋体" w:cs="宋体"/>
          <w:i w:val="0"/>
          <w:iCs w:val="0"/>
          <w:color w:val="auto"/>
          <w:sz w:val="21"/>
          <w:szCs w:val="21"/>
          <w:u w:val="none"/>
          <w:lang w:val="en-US" w:eastAsia="zh-CN"/>
        </w:rPr>
        <w:t>09</w:t>
      </w:r>
      <w:r>
        <w:rPr>
          <w:rFonts w:hint="eastAsia" w:ascii="宋体" w:hAnsi="宋体" w:eastAsia="宋体" w:cs="宋体"/>
          <w:i w:val="0"/>
          <w:iCs w:val="0"/>
          <w:color w:val="auto"/>
          <w:sz w:val="21"/>
          <w:szCs w:val="21"/>
          <w:u w:val="none"/>
          <w:lang w:val="en-US" w:eastAsia="zh-CN"/>
        </w:rPr>
        <w:t>时</w:t>
      </w:r>
      <w:r>
        <w:rPr>
          <w:rFonts w:hint="eastAsia" w:ascii="宋体" w:hAnsi="宋体" w:cs="宋体"/>
          <w:i w:val="0"/>
          <w:iCs w:val="0"/>
          <w:color w:val="auto"/>
          <w:sz w:val="21"/>
          <w:szCs w:val="21"/>
          <w:u w:val="none"/>
          <w:lang w:val="en-US" w:eastAsia="zh-CN"/>
        </w:rPr>
        <w:t>30</w:t>
      </w:r>
      <w:r>
        <w:rPr>
          <w:rFonts w:hint="eastAsia" w:ascii="宋体" w:hAnsi="宋体" w:eastAsia="宋体" w:cs="宋体"/>
          <w:i w:val="0"/>
          <w:iCs w:val="0"/>
          <w:color w:val="auto"/>
          <w:sz w:val="21"/>
          <w:szCs w:val="21"/>
          <w:u w:val="none"/>
          <w:lang w:val="en-US" w:eastAsia="zh-CN"/>
        </w:rPr>
        <w:t>分</w:t>
      </w:r>
      <w:r>
        <w:rPr>
          <w:rFonts w:hint="eastAsia" w:ascii="宋体" w:hAnsi="宋体" w:cs="宋体"/>
          <w:i w:val="0"/>
          <w:iCs w:val="0"/>
          <w:color w:val="auto"/>
          <w:sz w:val="21"/>
          <w:szCs w:val="21"/>
          <w:lang w:val="en-US" w:eastAsia="zh-CN"/>
        </w:rPr>
        <w:t>（北京时间）截标后</w:t>
      </w:r>
    </w:p>
    <w:p>
      <w:pPr>
        <w:spacing w:line="360" w:lineRule="auto"/>
        <w:ind w:firstLine="420" w:firstLineChars="200"/>
        <w:rPr>
          <w:rFonts w:hint="eastAsia" w:ascii="宋体" w:hAnsi="宋体" w:cs="宋体"/>
          <w:i w:val="0"/>
          <w:iCs w:val="0"/>
          <w:color w:val="auto"/>
          <w:sz w:val="21"/>
          <w:szCs w:val="21"/>
          <w:lang w:val="en-US" w:eastAsia="zh-CN"/>
        </w:rPr>
      </w:pPr>
      <w:r>
        <w:rPr>
          <w:rFonts w:hint="eastAsia" w:ascii="宋体" w:hAnsi="宋体" w:cs="宋体"/>
          <w:i w:val="0"/>
          <w:iCs w:val="0"/>
          <w:color w:val="auto"/>
          <w:sz w:val="21"/>
          <w:szCs w:val="21"/>
          <w:lang w:val="en-US" w:eastAsia="zh-CN"/>
        </w:rPr>
        <w:t>2、地点：华夏城投项目管理有限公司（南宁市东葛路118号青秀万达写字楼银座8楼808室）评标室；</w:t>
      </w:r>
    </w:p>
    <w:p>
      <w:pPr>
        <w:bidi w:val="0"/>
        <w:spacing w:line="360" w:lineRule="auto"/>
        <w:rPr>
          <w:rFonts w:hint="eastAsia" w:ascii="宋体" w:hAnsi="宋体" w:eastAsia="宋体" w:cs="宋体"/>
          <w:b/>
          <w:bCs/>
          <w:color w:val="auto"/>
        </w:rPr>
      </w:pPr>
      <w:bookmarkStart w:id="22" w:name="_Toc35393803"/>
      <w:bookmarkStart w:id="23" w:name="_Toc28359017"/>
      <w:bookmarkStart w:id="24" w:name="_Toc35393634"/>
      <w:bookmarkStart w:id="25" w:name="_Toc28359094"/>
      <w:r>
        <w:rPr>
          <w:rFonts w:hint="eastAsia" w:ascii="宋体" w:hAnsi="宋体" w:eastAsia="宋体" w:cs="宋体"/>
          <w:b/>
          <w:bCs/>
          <w:color w:val="auto"/>
        </w:rPr>
        <w:t>六、公告期限</w:t>
      </w:r>
      <w:bookmarkEnd w:id="22"/>
      <w:bookmarkEnd w:id="23"/>
      <w:bookmarkEnd w:id="24"/>
      <w:bookmarkEnd w:id="25"/>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自本公告发布之日起3个工作日。</w:t>
      </w:r>
    </w:p>
    <w:p>
      <w:pPr>
        <w:bidi w:val="0"/>
        <w:spacing w:line="360" w:lineRule="auto"/>
        <w:rPr>
          <w:rFonts w:hint="eastAsia" w:ascii="宋体" w:hAnsi="宋体" w:eastAsia="宋体" w:cs="宋体"/>
          <w:b/>
          <w:bCs/>
          <w:color w:val="auto"/>
        </w:rPr>
      </w:pPr>
      <w:bookmarkStart w:id="26" w:name="_Toc35393804"/>
      <w:bookmarkStart w:id="27" w:name="_Toc35393635"/>
      <w:r>
        <w:rPr>
          <w:rFonts w:hint="eastAsia" w:ascii="宋体" w:hAnsi="宋体" w:eastAsia="宋体" w:cs="宋体"/>
          <w:b/>
          <w:bCs/>
          <w:color w:val="auto"/>
        </w:rPr>
        <w:t>七、其他补充事宜</w:t>
      </w:r>
      <w:bookmarkEnd w:id="26"/>
      <w:bookmarkEnd w:id="27"/>
    </w:p>
    <w:p>
      <w:pPr>
        <w:pStyle w:val="28"/>
        <w:spacing w:line="360" w:lineRule="auto"/>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（一）</w:t>
      </w:r>
      <w:r>
        <w:rPr>
          <w:rFonts w:hint="eastAsia" w:ascii="宋体" w:hAnsi="宋体" w:eastAsia="宋体" w:cs="宋体"/>
          <w:b/>
          <w:bCs/>
          <w:color w:val="auto"/>
          <w:sz w:val="21"/>
          <w:szCs w:val="21"/>
        </w:rPr>
        <w:t>本项目需要落实的政府采购政策</w:t>
      </w:r>
      <w:r>
        <w:rPr>
          <w:rFonts w:hint="eastAsia" w:ascii="宋体" w:hAnsi="宋体" w:eastAsia="宋体" w:cs="宋体"/>
          <w:color w:val="auto"/>
          <w:sz w:val="21"/>
          <w:szCs w:val="21"/>
        </w:rPr>
        <w:t>：</w:t>
      </w:r>
    </w:p>
    <w:p>
      <w:pPr>
        <w:pStyle w:val="28"/>
        <w:spacing w:line="360" w:lineRule="auto"/>
        <w:ind w:firstLine="44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eastAsia="zh-CN"/>
        </w:rPr>
        <w:t>《政府采购促进中小企业发展管理办法》（财库﹝2020﹞46号）</w:t>
      </w:r>
    </w:p>
    <w:p>
      <w:pPr>
        <w:pStyle w:val="28"/>
        <w:spacing w:line="360" w:lineRule="auto"/>
        <w:ind w:firstLine="440"/>
        <w:rPr>
          <w:rFonts w:hint="eastAsia" w:ascii="宋体" w:hAnsi="宋体" w:eastAsia="宋体" w:cs="宋体"/>
          <w:color w:val="auto"/>
          <w:sz w:val="21"/>
          <w:szCs w:val="21"/>
        </w:rPr>
      </w:pPr>
      <w:r>
        <w:rPr>
          <w:rFonts w:hint="eastAsia" w:ascii="宋体" w:hAnsi="宋体" w:eastAsia="宋体" w:cs="宋体"/>
          <w:color w:val="auto"/>
          <w:sz w:val="21"/>
          <w:szCs w:val="21"/>
        </w:rPr>
        <w:t>2、政府采购支持监狱企业发展（财库[2014]68号）</w:t>
      </w:r>
    </w:p>
    <w:p>
      <w:pPr>
        <w:pStyle w:val="28"/>
        <w:spacing w:line="360" w:lineRule="auto"/>
        <w:ind w:firstLine="440"/>
        <w:rPr>
          <w:rFonts w:hint="eastAsia" w:ascii="宋体" w:hAnsi="宋体" w:eastAsia="宋体" w:cs="宋体"/>
          <w:color w:val="auto"/>
          <w:sz w:val="21"/>
          <w:szCs w:val="21"/>
        </w:rPr>
      </w:pPr>
      <w:r>
        <w:rPr>
          <w:rFonts w:hint="eastAsia" w:ascii="宋体" w:hAnsi="宋体" w:eastAsia="宋体" w:cs="宋体"/>
          <w:color w:val="auto"/>
          <w:sz w:val="21"/>
          <w:szCs w:val="21"/>
        </w:rPr>
        <w:t>3、政府采购促进残疾人就业政策（财库[2017]141号）</w:t>
      </w:r>
    </w:p>
    <w:p>
      <w:pPr>
        <w:pStyle w:val="28"/>
        <w:spacing w:line="360" w:lineRule="auto"/>
        <w:ind w:firstLine="440"/>
        <w:rPr>
          <w:rFonts w:hint="eastAsia" w:ascii="宋体" w:hAnsi="宋体" w:eastAsia="宋体" w:cs="宋体"/>
          <w:color w:val="auto"/>
          <w:sz w:val="21"/>
          <w:szCs w:val="21"/>
        </w:rPr>
      </w:pPr>
      <w:r>
        <w:rPr>
          <w:rFonts w:hint="eastAsia" w:ascii="宋体" w:hAnsi="宋体" w:eastAsia="宋体" w:cs="宋体"/>
          <w:color w:val="auto"/>
          <w:sz w:val="21"/>
          <w:szCs w:val="21"/>
        </w:rPr>
        <w:t>4、优先采购节能产品、环境标志产品（财库[2004]185号、财库[2006]90号）</w:t>
      </w:r>
    </w:p>
    <w:p>
      <w:pPr>
        <w:spacing w:line="360" w:lineRule="auto"/>
        <w:rPr>
          <w:rFonts w:hint="eastAsia" w:ascii="宋体" w:hAnsi="宋体" w:eastAsia="宋体" w:cs="宋体"/>
          <w:i w:val="0"/>
          <w:iCs w:val="0"/>
          <w:color w:val="auto"/>
          <w:sz w:val="21"/>
          <w:szCs w:val="21"/>
        </w:rPr>
      </w:pPr>
      <w:r>
        <w:rPr>
          <w:rFonts w:hint="eastAsia" w:ascii="宋体" w:hAnsi="宋体" w:eastAsia="宋体" w:cs="宋体"/>
          <w:b/>
          <w:bCs/>
          <w:i w:val="0"/>
          <w:iCs w:val="0"/>
          <w:color w:val="auto"/>
          <w:sz w:val="21"/>
          <w:szCs w:val="21"/>
          <w:lang w:eastAsia="zh-CN"/>
        </w:rPr>
        <w:t>（</w:t>
      </w:r>
      <w:r>
        <w:rPr>
          <w:rFonts w:hint="eastAsia" w:ascii="宋体" w:hAnsi="宋体" w:eastAsia="宋体" w:cs="宋体"/>
          <w:b/>
          <w:bCs/>
          <w:i w:val="0"/>
          <w:iCs w:val="0"/>
          <w:color w:val="auto"/>
          <w:sz w:val="21"/>
          <w:szCs w:val="21"/>
          <w:lang w:val="en-US" w:eastAsia="zh-CN"/>
        </w:rPr>
        <w:t>二</w:t>
      </w:r>
      <w:r>
        <w:rPr>
          <w:rFonts w:hint="eastAsia" w:ascii="宋体" w:hAnsi="宋体" w:eastAsia="宋体" w:cs="宋体"/>
          <w:b/>
          <w:bCs/>
          <w:i w:val="0"/>
          <w:iCs w:val="0"/>
          <w:color w:val="auto"/>
          <w:sz w:val="21"/>
          <w:szCs w:val="21"/>
          <w:lang w:eastAsia="zh-CN"/>
        </w:rPr>
        <w:t>）</w:t>
      </w:r>
      <w:r>
        <w:rPr>
          <w:rFonts w:hint="eastAsia" w:ascii="宋体" w:hAnsi="宋体" w:eastAsia="宋体" w:cs="宋体"/>
          <w:b/>
          <w:bCs/>
          <w:i w:val="0"/>
          <w:iCs w:val="0"/>
          <w:color w:val="auto"/>
          <w:sz w:val="21"/>
          <w:szCs w:val="21"/>
        </w:rPr>
        <w:t>公告发布媒体：</w:t>
      </w:r>
    </w:p>
    <w:p>
      <w:pPr>
        <w:pStyle w:val="28"/>
        <w:spacing w:line="360" w:lineRule="auto"/>
        <w:ind w:firstLine="44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中国采购与招标网（http://www.chinabidding.com.cn/）、华夏城投项目管理有限公司官网（http://www.sxhx2001.com）。</w:t>
      </w:r>
    </w:p>
    <w:p>
      <w:pPr>
        <w:bidi w:val="0"/>
        <w:rPr>
          <w:rFonts w:hint="eastAsia" w:ascii="宋体" w:hAnsi="宋体" w:eastAsia="宋体" w:cs="宋体"/>
          <w:b/>
          <w:bCs/>
          <w:color w:val="auto"/>
        </w:rPr>
      </w:pPr>
      <w:bookmarkStart w:id="28" w:name="_Toc35393805"/>
      <w:bookmarkStart w:id="29" w:name="_Toc35393636"/>
      <w:bookmarkStart w:id="30" w:name="_Toc28359095"/>
      <w:bookmarkStart w:id="31" w:name="_Toc28359018"/>
      <w:r>
        <w:rPr>
          <w:rFonts w:hint="eastAsia" w:ascii="宋体" w:hAnsi="宋体" w:eastAsia="宋体" w:cs="宋体"/>
          <w:b/>
          <w:bCs/>
          <w:color w:val="auto"/>
        </w:rPr>
        <w:t>八、凡对本次采购提出询问，请按以下方式联系。</w:t>
      </w:r>
      <w:bookmarkEnd w:id="28"/>
      <w:bookmarkEnd w:id="29"/>
      <w:bookmarkEnd w:id="30"/>
      <w:bookmarkEnd w:id="31"/>
    </w:p>
    <w:p>
      <w:pPr>
        <w:pStyle w:val="28"/>
        <w:spacing w:line="360" w:lineRule="auto"/>
        <w:ind w:firstLine="440"/>
        <w:rPr>
          <w:rFonts w:hint="eastAsia" w:ascii="宋体" w:hAnsi="宋体" w:eastAsia="宋体" w:cs="宋体"/>
          <w:i w:val="0"/>
          <w:iCs w:val="0"/>
          <w:color w:val="auto"/>
          <w:sz w:val="21"/>
          <w:szCs w:val="21"/>
          <w:lang w:eastAsia="zh-CN"/>
        </w:rPr>
      </w:pPr>
      <w:bookmarkStart w:id="32" w:name="_Toc35393639"/>
      <w:bookmarkStart w:id="33" w:name="_Toc28359021"/>
      <w:bookmarkStart w:id="34" w:name="_Toc35393808"/>
      <w:bookmarkStart w:id="35" w:name="_Toc28359098"/>
      <w:r>
        <w:rPr>
          <w:rFonts w:hint="eastAsia" w:ascii="宋体" w:hAnsi="宋体" w:eastAsia="宋体" w:cs="宋体"/>
          <w:i w:val="0"/>
          <w:iCs w:val="0"/>
          <w:color w:val="auto"/>
          <w:sz w:val="21"/>
          <w:szCs w:val="21"/>
          <w:lang w:eastAsia="zh-CN"/>
        </w:rPr>
        <w:t>1、采购人信息</w:t>
      </w:r>
    </w:p>
    <w:p>
      <w:pPr>
        <w:pStyle w:val="28"/>
        <w:spacing w:line="360" w:lineRule="auto"/>
        <w:ind w:firstLine="440"/>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名称：巴马瑶族自治县农业农村局</w:t>
      </w:r>
    </w:p>
    <w:p>
      <w:pPr>
        <w:pStyle w:val="28"/>
        <w:spacing w:line="360" w:lineRule="auto"/>
        <w:ind w:firstLine="44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地址：</w:t>
      </w:r>
      <w:r>
        <w:rPr>
          <w:rFonts w:hint="eastAsia" w:ascii="宋体" w:hAnsi="宋体" w:eastAsia="宋体" w:cs="宋体"/>
          <w:i w:val="0"/>
          <w:iCs w:val="0"/>
          <w:color w:val="auto"/>
          <w:sz w:val="21"/>
          <w:szCs w:val="21"/>
          <w:lang w:eastAsia="zh-CN"/>
        </w:rPr>
        <w:t>巴马县巴马镇新建路167号</w:t>
      </w:r>
    </w:p>
    <w:p>
      <w:pPr>
        <w:pStyle w:val="28"/>
        <w:spacing w:line="360" w:lineRule="auto"/>
        <w:ind w:firstLine="440"/>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联系</w:t>
      </w:r>
      <w:r>
        <w:rPr>
          <w:rFonts w:hint="eastAsia" w:ascii="宋体" w:hAnsi="宋体" w:eastAsia="宋体" w:cs="宋体"/>
          <w:i w:val="0"/>
          <w:iCs w:val="0"/>
          <w:color w:val="auto"/>
          <w:sz w:val="21"/>
          <w:szCs w:val="21"/>
          <w:lang w:eastAsia="zh-CN"/>
        </w:rPr>
        <w:t>方式：</w:t>
      </w:r>
      <w:r>
        <w:rPr>
          <w:rFonts w:hint="eastAsia" w:ascii="宋体" w:hAnsi="宋体" w:eastAsia="宋体" w:cs="宋体"/>
          <w:i w:val="0"/>
          <w:iCs w:val="0"/>
          <w:color w:val="auto"/>
          <w:sz w:val="21"/>
          <w:szCs w:val="21"/>
          <w:lang w:val="en-US" w:eastAsia="zh-CN"/>
        </w:rPr>
        <w:t>苏正成  联系电话：13768287348</w:t>
      </w:r>
    </w:p>
    <w:p>
      <w:pPr>
        <w:pStyle w:val="28"/>
        <w:spacing w:line="360" w:lineRule="auto"/>
        <w:ind w:firstLine="440"/>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2.采购代理机构信息</w:t>
      </w:r>
    </w:p>
    <w:p>
      <w:pPr>
        <w:pStyle w:val="28"/>
        <w:spacing w:line="360" w:lineRule="auto"/>
        <w:ind w:firstLine="440"/>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名称</w:t>
      </w:r>
      <w:r>
        <w:rPr>
          <w:rFonts w:hint="eastAsia" w:ascii="宋体" w:hAnsi="宋体" w:eastAsia="宋体" w:cs="宋体"/>
          <w:i w:val="0"/>
          <w:iCs w:val="0"/>
          <w:color w:val="auto"/>
          <w:sz w:val="21"/>
          <w:szCs w:val="21"/>
        </w:rPr>
        <w:t>：</w:t>
      </w:r>
      <w:r>
        <w:rPr>
          <w:rFonts w:hint="eastAsia" w:ascii="宋体" w:hAnsi="宋体" w:eastAsia="宋体" w:cs="宋体"/>
          <w:i w:val="0"/>
          <w:iCs w:val="0"/>
          <w:color w:val="auto"/>
          <w:sz w:val="21"/>
          <w:szCs w:val="21"/>
          <w:lang w:eastAsia="zh-CN"/>
        </w:rPr>
        <w:t>华夏城投项目管理有限公司</w:t>
      </w:r>
    </w:p>
    <w:p>
      <w:pPr>
        <w:pStyle w:val="28"/>
        <w:spacing w:line="360" w:lineRule="auto"/>
        <w:ind w:firstLine="44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地址：</w:t>
      </w:r>
      <w:r>
        <w:rPr>
          <w:rFonts w:hint="eastAsia" w:ascii="宋体" w:hAnsi="宋体" w:eastAsia="宋体" w:cs="宋体"/>
          <w:i w:val="0"/>
          <w:iCs w:val="0"/>
          <w:color w:val="auto"/>
          <w:sz w:val="21"/>
          <w:szCs w:val="21"/>
          <w:lang w:val="en-US" w:eastAsia="zh-CN"/>
        </w:rPr>
        <w:t>南宁市东葛路118号青秀万达写字楼银座8楼808室</w:t>
      </w:r>
    </w:p>
    <w:p>
      <w:pPr>
        <w:pStyle w:val="28"/>
        <w:spacing w:line="360" w:lineRule="auto"/>
        <w:ind w:firstLine="44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联系</w:t>
      </w:r>
      <w:r>
        <w:rPr>
          <w:rFonts w:hint="eastAsia" w:ascii="宋体" w:hAnsi="宋体" w:eastAsia="宋体" w:cs="宋体"/>
          <w:i w:val="0"/>
          <w:iCs w:val="0"/>
          <w:color w:val="auto"/>
          <w:sz w:val="21"/>
          <w:szCs w:val="21"/>
          <w:lang w:eastAsia="zh-CN"/>
        </w:rPr>
        <w:t>方式</w:t>
      </w:r>
      <w:r>
        <w:rPr>
          <w:rFonts w:hint="eastAsia" w:ascii="宋体" w:hAnsi="宋体" w:eastAsia="宋体" w:cs="宋体"/>
          <w:i w:val="0"/>
          <w:iCs w:val="0"/>
          <w:color w:val="auto"/>
          <w:sz w:val="21"/>
          <w:szCs w:val="21"/>
        </w:rPr>
        <w:t>：0771-5382528</w:t>
      </w:r>
    </w:p>
    <w:p>
      <w:pPr>
        <w:pStyle w:val="28"/>
        <w:spacing w:line="360" w:lineRule="auto"/>
        <w:ind w:firstLine="44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3.项目联系方式</w:t>
      </w:r>
    </w:p>
    <w:p>
      <w:pPr>
        <w:pStyle w:val="28"/>
        <w:spacing w:line="360" w:lineRule="auto"/>
        <w:ind w:firstLine="440"/>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项目联系人：</w:t>
      </w:r>
      <w:r>
        <w:rPr>
          <w:rFonts w:hint="eastAsia" w:ascii="宋体" w:hAnsi="宋体" w:eastAsia="宋体" w:cs="宋体"/>
          <w:i w:val="0"/>
          <w:iCs w:val="0"/>
          <w:color w:val="auto"/>
          <w:sz w:val="21"/>
          <w:szCs w:val="21"/>
          <w:lang w:eastAsia="zh-CN"/>
        </w:rPr>
        <w:t>郑池</w:t>
      </w:r>
    </w:p>
    <w:p>
      <w:pPr>
        <w:pStyle w:val="28"/>
        <w:spacing w:line="360" w:lineRule="auto"/>
        <w:ind w:firstLine="44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电话：0771-5382528</w:t>
      </w:r>
    </w:p>
    <w:bookmarkEnd w:id="32"/>
    <w:bookmarkEnd w:id="33"/>
    <w:bookmarkEnd w:id="34"/>
    <w:bookmarkEnd w:id="35"/>
    <w:p>
      <w:pPr>
        <w:pStyle w:val="28"/>
        <w:spacing w:line="360" w:lineRule="auto"/>
        <w:ind w:firstLine="440"/>
        <w:rPr>
          <w:rFonts w:hint="default" w:ascii="宋体" w:hAnsi="宋体" w:eastAsia="宋体" w:cs="宋体"/>
          <w:i w:val="0"/>
          <w:iCs w:val="0"/>
          <w:color w:val="auto"/>
          <w:sz w:val="21"/>
          <w:szCs w:val="21"/>
          <w:lang w:val="en-US" w:eastAsia="zh-CN"/>
        </w:rPr>
      </w:pPr>
    </w:p>
    <w:p>
      <w:pPr>
        <w:widowControl/>
        <w:spacing w:line="360" w:lineRule="auto"/>
        <w:ind w:left="420" w:firstLine="420" w:firstLineChars="200"/>
        <w:jc w:val="righ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 采购代理机构：</w:t>
      </w:r>
      <w:r>
        <w:rPr>
          <w:rFonts w:hint="eastAsia" w:ascii="宋体" w:hAnsi="宋体" w:cs="宋体"/>
          <w:color w:val="auto"/>
          <w:sz w:val="21"/>
          <w:szCs w:val="21"/>
          <w:lang w:eastAsia="zh-CN"/>
        </w:rPr>
        <w:t>华夏城投项目管理有限公司</w:t>
      </w:r>
    </w:p>
    <w:p>
      <w:pPr>
        <w:bidi w:val="0"/>
        <w:ind w:leftChars="2600" w:firstLine="2100" w:firstLineChars="1000"/>
        <w:rPr>
          <w:rStyle w:val="22"/>
          <w:rFonts w:hint="eastAsia" w:ascii="宋体" w:hAnsi="宋体" w:eastAsia="宋体" w:cs="宋体"/>
          <w:color w:val="auto"/>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28</w:t>
      </w:r>
      <w:r>
        <w:rPr>
          <w:rFonts w:hint="eastAsia" w:ascii="宋体" w:hAnsi="宋体" w:eastAsia="宋体" w:cs="宋体"/>
          <w:color w:val="auto"/>
          <w:sz w:val="21"/>
          <w:szCs w:val="21"/>
        </w:rPr>
        <w:t>日</w:t>
      </w:r>
    </w:p>
    <w:p>
      <w:pPr>
        <w:rPr>
          <w:color w:val="auto"/>
        </w:rPr>
      </w:pPr>
    </w:p>
    <w:p>
      <w:pPr>
        <w:spacing w:line="360" w:lineRule="auto"/>
        <w:jc w:val="both"/>
        <w:rPr>
          <w:rFonts w:hint="eastAsia" w:ascii="宋体" w:hAnsi="宋体" w:eastAsia="宋体" w:cs="宋体"/>
          <w:sz w:val="24"/>
        </w:rPr>
      </w:pPr>
      <w:r>
        <w:rPr>
          <w:rFonts w:hint="eastAsia" w:ascii="宋体" w:hAnsi="宋体" w:eastAsia="宋体" w:cs="宋体"/>
          <w:sz w:val="24"/>
        </w:rPr>
        <w:br w:type="page"/>
      </w:r>
    </w:p>
    <w:p>
      <w:pPr>
        <w:bidi w:val="0"/>
        <w:rPr>
          <w:rFonts w:hint="eastAsia"/>
        </w:rPr>
      </w:pPr>
    </w:p>
    <w:p>
      <w:pPr>
        <w:pStyle w:val="26"/>
        <w:rPr>
          <w:rFonts w:hint="eastAsia"/>
        </w:rPr>
      </w:pPr>
    </w:p>
    <w:p>
      <w:pPr>
        <w:pStyle w:val="11"/>
        <w:rPr>
          <w:rFonts w:hint="eastAsia"/>
        </w:rPr>
      </w:pPr>
    </w:p>
    <w:p>
      <w:pPr>
        <w:rPr>
          <w:rFonts w:hint="eastAsia"/>
        </w:rPr>
      </w:pPr>
    </w:p>
    <w:p>
      <w:pPr>
        <w:pStyle w:val="26"/>
        <w:rPr>
          <w:rFonts w:hint="eastAsia"/>
        </w:rPr>
      </w:pPr>
    </w:p>
    <w:p>
      <w:pPr>
        <w:pStyle w:val="11"/>
        <w:rPr>
          <w:rFonts w:hint="eastAsia"/>
        </w:rPr>
      </w:pPr>
    </w:p>
    <w:p>
      <w:pPr>
        <w:rPr>
          <w:rFonts w:hint="eastAsia"/>
        </w:rPr>
      </w:pPr>
    </w:p>
    <w:p>
      <w:pPr>
        <w:pStyle w:val="26"/>
        <w:rPr>
          <w:rFonts w:hint="eastAsia"/>
        </w:rPr>
      </w:pPr>
    </w:p>
    <w:p>
      <w:pPr>
        <w:pStyle w:val="11"/>
        <w:rPr>
          <w:rFonts w:hint="eastAsia"/>
        </w:rPr>
      </w:pPr>
    </w:p>
    <w:p>
      <w:pPr>
        <w:rPr>
          <w:rFonts w:hint="eastAsia"/>
        </w:rPr>
      </w:pPr>
    </w:p>
    <w:p>
      <w:pPr>
        <w:pStyle w:val="26"/>
        <w:rPr>
          <w:rFonts w:hint="eastAsia"/>
        </w:rPr>
      </w:pPr>
    </w:p>
    <w:p>
      <w:pPr>
        <w:pStyle w:val="11"/>
        <w:rPr>
          <w:rFonts w:hint="eastAsia"/>
        </w:rPr>
      </w:pPr>
    </w:p>
    <w:p>
      <w:pPr>
        <w:rPr>
          <w:rFonts w:hint="eastAsia"/>
        </w:rPr>
      </w:pPr>
    </w:p>
    <w:p>
      <w:pPr>
        <w:pStyle w:val="26"/>
        <w:rPr>
          <w:rFonts w:hint="eastAsia"/>
        </w:rPr>
      </w:pPr>
    </w:p>
    <w:p>
      <w:pPr>
        <w:pStyle w:val="11"/>
        <w:rPr>
          <w:rFonts w:hint="eastAsia"/>
        </w:rPr>
      </w:pPr>
    </w:p>
    <w:p>
      <w:pPr>
        <w:rPr>
          <w:rFonts w:hint="eastAsia"/>
        </w:rPr>
      </w:pPr>
    </w:p>
    <w:p>
      <w:pPr>
        <w:pStyle w:val="26"/>
        <w:rPr>
          <w:rFonts w:hint="eastAsia"/>
        </w:rPr>
      </w:pPr>
    </w:p>
    <w:p>
      <w:pPr>
        <w:pStyle w:val="11"/>
        <w:rPr>
          <w:rFonts w:hint="eastAsia"/>
        </w:rPr>
      </w:pPr>
    </w:p>
    <w:p>
      <w:pPr>
        <w:pStyle w:val="5"/>
        <w:spacing w:line="360" w:lineRule="auto"/>
        <w:jc w:val="center"/>
        <w:outlineLvl w:val="0"/>
        <w:rPr>
          <w:rFonts w:hint="eastAsia" w:ascii="宋体" w:hAnsi="宋体" w:eastAsia="宋体" w:cs="宋体"/>
        </w:rPr>
      </w:pPr>
      <w:bookmarkStart w:id="36" w:name="_Toc11088"/>
      <w:r>
        <w:rPr>
          <w:rFonts w:hint="eastAsia" w:ascii="宋体" w:hAnsi="宋体" w:eastAsia="宋体" w:cs="宋体"/>
          <w:sz w:val="36"/>
          <w:szCs w:val="36"/>
        </w:rPr>
        <w:t xml:space="preserve">第二章 </w:t>
      </w:r>
      <w:r>
        <w:rPr>
          <w:rFonts w:hint="eastAsia" w:ascii="宋体" w:hAnsi="宋体" w:cs="宋体"/>
          <w:sz w:val="36"/>
          <w:szCs w:val="36"/>
          <w:lang w:eastAsia="zh-CN"/>
        </w:rPr>
        <w:t>供应商</w:t>
      </w:r>
      <w:r>
        <w:rPr>
          <w:rFonts w:hint="eastAsia" w:ascii="宋体" w:hAnsi="宋体" w:eastAsia="宋体" w:cs="宋体"/>
          <w:sz w:val="36"/>
          <w:szCs w:val="36"/>
        </w:rPr>
        <w:t>须知</w:t>
      </w:r>
      <w:bookmarkEnd w:id="4"/>
      <w:bookmarkEnd w:id="5"/>
      <w:bookmarkEnd w:id="36"/>
    </w:p>
    <w:p>
      <w:pPr>
        <w:rPr>
          <w:rFonts w:hint="eastAsia" w:ascii="宋体" w:hAnsi="宋体" w:eastAsia="宋体" w:cs="宋体"/>
          <w:b/>
          <w:sz w:val="32"/>
          <w:szCs w:val="32"/>
        </w:rPr>
      </w:pPr>
      <w:bookmarkStart w:id="37" w:name="_Toc22866_WPSOffice_Level1"/>
      <w:bookmarkStart w:id="38" w:name="_Toc30588_WPSOffice_Level1"/>
      <w:r>
        <w:rPr>
          <w:rFonts w:hint="eastAsia" w:ascii="宋体" w:hAnsi="宋体" w:eastAsia="宋体" w:cs="宋体"/>
          <w:b/>
          <w:sz w:val="32"/>
          <w:szCs w:val="32"/>
        </w:rPr>
        <w:br w:type="page"/>
      </w:r>
    </w:p>
    <w:p>
      <w:pPr>
        <w:spacing w:line="400" w:lineRule="exact"/>
        <w:jc w:val="center"/>
        <w:rPr>
          <w:rFonts w:hint="eastAsia" w:ascii="宋体" w:hAnsi="宋体" w:eastAsia="宋体" w:cs="宋体"/>
          <w:b/>
          <w:sz w:val="32"/>
          <w:szCs w:val="32"/>
        </w:rPr>
      </w:pPr>
      <w:r>
        <w:rPr>
          <w:rFonts w:hint="eastAsia" w:ascii="宋体" w:hAnsi="宋体" w:eastAsia="宋体" w:cs="宋体"/>
          <w:b/>
          <w:sz w:val="32"/>
          <w:szCs w:val="32"/>
        </w:rPr>
        <w:t>供应商前附表</w:t>
      </w:r>
      <w:bookmarkEnd w:id="37"/>
      <w:bookmarkEnd w:id="38"/>
    </w:p>
    <w:p>
      <w:pPr>
        <w:spacing w:line="400" w:lineRule="exact"/>
        <w:jc w:val="center"/>
        <w:rPr>
          <w:rFonts w:hint="eastAsia" w:ascii="宋体" w:hAnsi="宋体" w:eastAsia="宋体" w:cs="宋体"/>
          <w:b/>
          <w:sz w:val="32"/>
          <w:szCs w:val="32"/>
        </w:rPr>
      </w:pP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8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8"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szCs w:val="21"/>
              </w:rPr>
            </w:pPr>
            <w:r>
              <w:rPr>
                <w:rFonts w:hint="eastAsia" w:ascii="宋体" w:hAnsi="宋体" w:eastAsia="宋体" w:cs="宋体"/>
                <w:b/>
                <w:szCs w:val="21"/>
              </w:rPr>
              <w:t>序号</w:t>
            </w:r>
          </w:p>
        </w:tc>
        <w:tc>
          <w:tcPr>
            <w:tcW w:w="8732"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szCs w:val="21"/>
              </w:rPr>
            </w:pPr>
            <w:r>
              <w:rPr>
                <w:rFonts w:hint="eastAsia" w:ascii="宋体" w:hAnsi="宋体" w:eastAsia="宋体" w:cs="宋体"/>
                <w:b/>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1</w:t>
            </w:r>
          </w:p>
        </w:tc>
        <w:tc>
          <w:tcPr>
            <w:tcW w:w="8732" w:type="dxa"/>
            <w:noWrap w:val="0"/>
            <w:vAlign w:val="center"/>
          </w:tcPr>
          <w:p>
            <w:pPr>
              <w:keepNext w:val="0"/>
              <w:keepLines w:val="0"/>
              <w:pageBreakBefore w:val="0"/>
              <w:widowControl w:val="0"/>
              <w:tabs>
                <w:tab w:val="left" w:pos="2880"/>
              </w:tabs>
              <w:kinsoku/>
              <w:wordWrap/>
              <w:overflowPunct/>
              <w:topLinePunct w:val="0"/>
              <w:autoSpaceDE/>
              <w:autoSpaceDN/>
              <w:bidi w:val="0"/>
              <w:adjustRightInd/>
              <w:snapToGrid/>
              <w:spacing w:line="300" w:lineRule="auto"/>
              <w:ind w:left="384" w:leftChars="1" w:hanging="382" w:hangingChars="182"/>
              <w:jc w:val="center"/>
              <w:textAlignment w:val="auto"/>
              <w:rPr>
                <w:rFonts w:hint="eastAsia" w:ascii="宋体" w:hAnsi="宋体" w:eastAsia="宋体" w:cs="宋体"/>
              </w:rPr>
            </w:pPr>
            <w:r>
              <w:rPr>
                <w:rFonts w:hint="eastAsia" w:ascii="宋体" w:hAnsi="宋体" w:eastAsia="宋体" w:cs="宋体"/>
              </w:rPr>
              <w:t>项目名称：</w:t>
            </w:r>
            <w:r>
              <w:rPr>
                <w:rFonts w:hint="eastAsia" w:ascii="宋体" w:hAnsi="宋体" w:eastAsia="宋体" w:cs="宋体"/>
                <w:lang w:eastAsia="zh-CN"/>
              </w:rPr>
              <w:t>巴马县扶贫产业年产1000万棒食用菌生产栽培示范基地委托经营管理服务</w:t>
            </w:r>
            <w:r>
              <w:rPr>
                <w:rFonts w:hint="eastAsia" w:ascii="宋体" w:hAnsi="宋体" w:eastAsia="宋体" w:cs="宋体"/>
              </w:rPr>
              <w:t>；</w:t>
            </w:r>
          </w:p>
          <w:p>
            <w:pPr>
              <w:keepNext w:val="0"/>
              <w:keepLines w:val="0"/>
              <w:pageBreakBefore w:val="0"/>
              <w:widowControl w:val="0"/>
              <w:tabs>
                <w:tab w:val="left" w:pos="2880"/>
                <w:tab w:val="left" w:pos="5580"/>
              </w:tabs>
              <w:kinsoku/>
              <w:wordWrap/>
              <w:overflowPunct/>
              <w:topLinePunct w:val="0"/>
              <w:autoSpaceDE/>
              <w:autoSpaceDN/>
              <w:bidi w:val="0"/>
              <w:adjustRightInd/>
              <w:snapToGrid/>
              <w:spacing w:line="300" w:lineRule="auto"/>
              <w:ind w:left="384" w:leftChars="1" w:hanging="382" w:hangingChars="182"/>
              <w:jc w:val="center"/>
              <w:textAlignment w:val="auto"/>
              <w:rPr>
                <w:rFonts w:hint="eastAsia" w:ascii="宋体" w:hAnsi="宋体" w:eastAsia="宋体" w:cs="宋体"/>
              </w:rPr>
            </w:pPr>
            <w:r>
              <w:rPr>
                <w:rFonts w:hint="eastAsia" w:ascii="宋体" w:hAnsi="宋体" w:eastAsia="宋体" w:cs="宋体"/>
              </w:rPr>
              <w:t>项目编号：</w:t>
            </w:r>
            <w:r>
              <w:rPr>
                <w:rFonts w:hint="eastAsia" w:ascii="宋体" w:hAnsi="宋体" w:cs="宋体"/>
                <w:bCs/>
                <w:szCs w:val="21"/>
                <w:lang w:eastAsia="zh-CN"/>
              </w:rPr>
              <w:t>HXCTGX-CFZB-2022-019</w:t>
            </w:r>
            <w:r>
              <w:rPr>
                <w:rFonts w:hint="eastAsia" w:ascii="宋体" w:hAnsi="宋体" w:eastAsia="宋体" w:cs="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8"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8732" w:type="dxa"/>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磋商供应商资格要求：</w:t>
            </w:r>
          </w:p>
          <w:p>
            <w:pPr>
              <w:bidi w:val="0"/>
              <w:spacing w:line="360" w:lineRule="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lang w:eastAsia="zh-CN"/>
              </w:rPr>
              <w:t>符合《中华人民共和国政府采购法》第二十二条的规定；</w:t>
            </w:r>
          </w:p>
          <w:p>
            <w:pPr>
              <w:bidi w:val="0"/>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对在参加政府采购活动期间未被列入“信用中国”网站(www.creditchina.gov.cn)、中国政府采购网(www.ccgp.gov.cn)渠道信用记录失信被执行人、重大税收违法案件当事人名单、政府采购严重违法失信行为记录名单的供应商。</w:t>
            </w:r>
          </w:p>
          <w:p>
            <w:pPr>
              <w:bidi w:val="0"/>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单位负责人为同一人或者存在直接控股、管理关系的不同的竞标人，不得参加同一合同项下的政府采购活动；除单一来源采购项目外，为采购项目提供整体设计、规范编制或者项目管理、监理、检测等服务的竞标人，不得再参加该采购项目的其他采购活动。</w:t>
            </w:r>
          </w:p>
          <w:p>
            <w:pPr>
              <w:bidi w:val="0"/>
              <w:spacing w:line="360" w:lineRule="auto"/>
              <w:rPr>
                <w:rFonts w:hint="eastAsia" w:ascii="宋体" w:hAnsi="宋体" w:eastAsia="宋体" w:cs="宋体"/>
                <w:szCs w:val="21"/>
              </w:rPr>
            </w:pPr>
            <w:r>
              <w:rPr>
                <w:rFonts w:hint="eastAsia" w:ascii="宋体" w:hAnsi="宋体" w:eastAsia="宋体" w:cs="宋体"/>
                <w:b w:val="0"/>
                <w:bCs w:val="0"/>
                <w:color w:val="auto"/>
                <w:sz w:val="21"/>
                <w:szCs w:val="21"/>
              </w:rPr>
              <w:t>4、本次竞标不接受联合体竞标。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8"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8732" w:type="dxa"/>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采购代理机构按按国家发展计划委员会文件计价格（2002）1980号“国家计委关于印发《招标代理服务收费管理暂行办法》的通知”及发改价格[2011]534号文规定的收费标准，按差额定率累进法计取成交服务费。领取成交通知书前，成交供应商须向采购代理机构一次付清成交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8"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8732" w:type="dxa"/>
            <w:noWrap w:val="0"/>
            <w:vAlign w:val="center"/>
          </w:tcPr>
          <w:p>
            <w:pPr>
              <w:bidi w:val="0"/>
              <w:spacing w:line="360" w:lineRule="auto"/>
              <w:rPr>
                <w:rFonts w:hint="eastAsia" w:ascii="宋体" w:hAnsi="宋体" w:eastAsia="宋体" w:cs="宋体"/>
                <w:b/>
                <w:bCs/>
                <w:color w:val="auto"/>
                <w:szCs w:val="21"/>
              </w:rPr>
            </w:pPr>
            <w:r>
              <w:rPr>
                <w:rFonts w:hint="eastAsia" w:ascii="宋体" w:hAnsi="宋体" w:cs="宋体"/>
                <w:b/>
                <w:bCs/>
                <w:color w:val="auto"/>
                <w:szCs w:val="21"/>
                <w:lang w:val="en-US" w:eastAsia="zh-CN"/>
              </w:rPr>
              <w:t>首次报价</w:t>
            </w:r>
            <w:r>
              <w:rPr>
                <w:rFonts w:hint="eastAsia" w:ascii="宋体" w:hAnsi="宋体" w:eastAsia="宋体" w:cs="宋体"/>
                <w:b/>
                <w:bCs/>
                <w:color w:val="auto"/>
                <w:szCs w:val="21"/>
              </w:rPr>
              <w:t>文件</w:t>
            </w:r>
          </w:p>
          <w:p>
            <w:pPr>
              <w:bidi w:val="0"/>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cs="宋体"/>
                <w:color w:val="auto"/>
                <w:szCs w:val="21"/>
                <w:lang w:eastAsia="zh-CN"/>
              </w:rPr>
              <w:t>响应函</w:t>
            </w:r>
            <w:r>
              <w:rPr>
                <w:rFonts w:hint="eastAsia" w:ascii="宋体" w:hAnsi="宋体" w:eastAsia="宋体" w:cs="宋体"/>
                <w:color w:val="auto"/>
                <w:szCs w:val="21"/>
              </w:rPr>
              <w:t>；</w:t>
            </w:r>
            <w:r>
              <w:rPr>
                <w:rFonts w:hint="eastAsia" w:ascii="宋体" w:hAnsi="宋体" w:eastAsia="宋体" w:cs="宋体"/>
                <w:b/>
                <w:bCs/>
                <w:color w:val="auto"/>
                <w:szCs w:val="21"/>
              </w:rPr>
              <w:t>（必须提供，否则作无效</w:t>
            </w:r>
            <w:r>
              <w:rPr>
                <w:rFonts w:hint="eastAsia" w:ascii="宋体" w:hAnsi="宋体" w:cs="宋体"/>
                <w:b/>
                <w:bCs/>
                <w:color w:val="auto"/>
                <w:szCs w:val="21"/>
                <w:lang w:val="en-US" w:eastAsia="zh-CN"/>
              </w:rPr>
              <w:t>竞标</w:t>
            </w:r>
            <w:r>
              <w:rPr>
                <w:rFonts w:hint="eastAsia" w:ascii="宋体" w:hAnsi="宋体" w:eastAsia="宋体" w:cs="宋体"/>
                <w:b/>
                <w:bCs/>
                <w:color w:val="auto"/>
                <w:szCs w:val="21"/>
              </w:rPr>
              <w:t>处理）</w:t>
            </w:r>
            <w:r>
              <w:rPr>
                <w:rFonts w:hint="eastAsia" w:ascii="宋体" w:hAnsi="宋体" w:cs="宋体"/>
                <w:color w:val="auto"/>
                <w:szCs w:val="21"/>
                <w:lang w:eastAsia="zh-CN"/>
              </w:rPr>
              <w:t>（按第</w:t>
            </w:r>
            <w:r>
              <w:rPr>
                <w:rFonts w:hint="eastAsia" w:ascii="宋体" w:hAnsi="宋体" w:cs="宋体"/>
                <w:color w:val="auto"/>
                <w:szCs w:val="21"/>
                <w:lang w:val="en-US" w:eastAsia="zh-CN"/>
              </w:rPr>
              <w:t>五</w:t>
            </w:r>
            <w:r>
              <w:rPr>
                <w:rFonts w:hint="eastAsia" w:ascii="宋体" w:hAnsi="宋体" w:cs="宋体"/>
                <w:color w:val="auto"/>
                <w:szCs w:val="21"/>
                <w:lang w:eastAsia="zh-CN"/>
              </w:rPr>
              <w:t>章“响应文件格式”提供的“响应函（格式）”的要求填写）</w:t>
            </w:r>
          </w:p>
          <w:p>
            <w:pPr>
              <w:bidi w:val="0"/>
              <w:spacing w:line="360" w:lineRule="auto"/>
              <w:rPr>
                <w:rFonts w:hint="eastAsia" w:ascii="宋体" w:hAnsi="宋体" w:cs="宋体"/>
                <w:color w:val="auto"/>
                <w:szCs w:val="21"/>
                <w:lang w:eastAsia="zh-CN"/>
              </w:rPr>
            </w:pPr>
            <w:r>
              <w:rPr>
                <w:rFonts w:hint="eastAsia" w:ascii="宋体" w:hAnsi="宋体" w:eastAsia="宋体" w:cs="宋体"/>
                <w:color w:val="auto"/>
                <w:szCs w:val="21"/>
              </w:rPr>
              <w:t>（2）报价表；</w:t>
            </w:r>
            <w:r>
              <w:rPr>
                <w:rFonts w:hint="eastAsia" w:ascii="宋体" w:hAnsi="宋体" w:eastAsia="宋体" w:cs="宋体"/>
                <w:b/>
                <w:bCs/>
                <w:color w:val="auto"/>
                <w:szCs w:val="21"/>
              </w:rPr>
              <w:t>（必须提供，否则作无效</w:t>
            </w:r>
            <w:r>
              <w:rPr>
                <w:rFonts w:hint="eastAsia" w:ascii="宋体" w:hAnsi="宋体" w:cs="宋体"/>
                <w:b/>
                <w:bCs/>
                <w:color w:val="auto"/>
                <w:szCs w:val="21"/>
                <w:lang w:val="en-US" w:eastAsia="zh-CN"/>
              </w:rPr>
              <w:t>竞标</w:t>
            </w:r>
            <w:r>
              <w:rPr>
                <w:rFonts w:hint="eastAsia" w:ascii="宋体" w:hAnsi="宋体" w:eastAsia="宋体" w:cs="宋体"/>
                <w:b/>
                <w:bCs/>
                <w:color w:val="auto"/>
                <w:szCs w:val="21"/>
              </w:rPr>
              <w:t>处理）</w:t>
            </w:r>
            <w:r>
              <w:rPr>
                <w:rFonts w:hint="eastAsia" w:ascii="宋体" w:hAnsi="宋体" w:cs="宋体"/>
                <w:color w:val="auto"/>
                <w:szCs w:val="21"/>
                <w:lang w:eastAsia="zh-CN"/>
              </w:rPr>
              <w:t>（按第</w:t>
            </w:r>
            <w:r>
              <w:rPr>
                <w:rFonts w:hint="eastAsia" w:ascii="宋体" w:hAnsi="宋体" w:cs="宋体"/>
                <w:color w:val="auto"/>
                <w:szCs w:val="21"/>
                <w:lang w:val="en-US" w:eastAsia="zh-CN"/>
              </w:rPr>
              <w:t>五</w:t>
            </w:r>
            <w:r>
              <w:rPr>
                <w:rFonts w:hint="eastAsia" w:ascii="宋体" w:hAnsi="宋体" w:cs="宋体"/>
                <w:color w:val="auto"/>
                <w:szCs w:val="21"/>
                <w:lang w:eastAsia="zh-CN"/>
              </w:rPr>
              <w:t>章“响应文件格式”提供的“</w:t>
            </w:r>
            <w:r>
              <w:rPr>
                <w:rFonts w:hint="eastAsia" w:ascii="宋体" w:hAnsi="宋体" w:eastAsia="宋体" w:cs="宋体"/>
                <w:color w:val="auto"/>
                <w:szCs w:val="21"/>
              </w:rPr>
              <w:t>报价表</w:t>
            </w:r>
            <w:r>
              <w:rPr>
                <w:rFonts w:hint="eastAsia" w:ascii="宋体" w:hAnsi="宋体" w:cs="宋体"/>
                <w:color w:val="auto"/>
                <w:szCs w:val="21"/>
                <w:lang w:eastAsia="zh-CN"/>
              </w:rPr>
              <w:t>（格式）”的要求填写）</w:t>
            </w:r>
          </w:p>
          <w:p>
            <w:pPr>
              <w:pStyle w:val="26"/>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（3）供应商针对报价需要说明的其他文件和说明。</w:t>
            </w:r>
          </w:p>
          <w:p>
            <w:pPr>
              <w:spacing w:line="360" w:lineRule="auto"/>
              <w:ind w:firstLine="422" w:firstLineChars="200"/>
              <w:rPr>
                <w:rFonts w:hint="eastAsia" w:ascii="宋体" w:hAnsi="宋体" w:eastAsia="宋体" w:cs="宋体"/>
                <w:color w:val="FF0000"/>
                <w:szCs w:val="21"/>
              </w:rPr>
            </w:pPr>
            <w:r>
              <w:rPr>
                <w:rFonts w:hint="eastAsia" w:ascii="宋体" w:hAnsi="宋体" w:eastAsia="宋体" w:cs="宋体"/>
                <w:b/>
                <w:color w:val="auto"/>
                <w:szCs w:val="21"/>
              </w:rPr>
              <w:t>以上文件均须加盖竞标单位公章。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8"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8732" w:type="dxa"/>
            <w:noWrap w:val="0"/>
            <w:vAlign w:val="center"/>
          </w:tcPr>
          <w:p>
            <w:pPr>
              <w:spacing w:line="360" w:lineRule="auto"/>
              <w:ind w:firstLine="34" w:firstLineChars="16"/>
              <w:rPr>
                <w:rFonts w:hint="eastAsia" w:ascii="宋体" w:hAnsi="宋体" w:eastAsia="宋体" w:cs="宋体"/>
                <w:b/>
                <w:bCs/>
                <w:color w:val="auto"/>
                <w:szCs w:val="21"/>
              </w:rPr>
            </w:pPr>
            <w:r>
              <w:rPr>
                <w:rFonts w:hint="eastAsia" w:ascii="宋体" w:hAnsi="宋体" w:eastAsia="宋体" w:cs="宋体"/>
                <w:b/>
                <w:bCs/>
                <w:color w:val="auto"/>
                <w:szCs w:val="21"/>
              </w:rPr>
              <w:t>商务技术文件</w:t>
            </w:r>
          </w:p>
          <w:p>
            <w:pPr>
              <w:bidi w:val="0"/>
              <w:spacing w:line="360" w:lineRule="auto"/>
              <w:rPr>
                <w:rStyle w:val="20"/>
                <w:rFonts w:hint="eastAsia" w:ascii="宋体" w:hAnsi="宋体" w:eastAsia="宋体" w:cs="宋体"/>
                <w:color w:val="auto"/>
                <w:sz w:val="21"/>
                <w:szCs w:val="21"/>
              </w:rPr>
            </w:pPr>
            <w:r>
              <w:rPr>
                <w:rStyle w:val="20"/>
                <w:rFonts w:hint="eastAsia" w:ascii="宋体" w:hAnsi="宋体" w:eastAsia="宋体" w:cs="宋体"/>
                <w:color w:val="auto"/>
                <w:sz w:val="21"/>
                <w:szCs w:val="21"/>
              </w:rPr>
              <w:t>（</w:t>
            </w:r>
            <w:r>
              <w:rPr>
                <w:rStyle w:val="20"/>
                <w:rFonts w:hint="eastAsia" w:ascii="宋体" w:hAnsi="宋体" w:eastAsia="宋体" w:cs="宋体"/>
                <w:color w:val="auto"/>
                <w:sz w:val="21"/>
                <w:szCs w:val="21"/>
                <w:lang w:val="en-US" w:eastAsia="zh-CN"/>
              </w:rPr>
              <w:t>1</w:t>
            </w:r>
            <w:r>
              <w:rPr>
                <w:rStyle w:val="20"/>
                <w:rFonts w:hint="eastAsia" w:ascii="宋体" w:hAnsi="宋体" w:eastAsia="宋体" w:cs="宋体"/>
                <w:color w:val="auto"/>
                <w:sz w:val="21"/>
                <w:szCs w:val="21"/>
              </w:rPr>
              <w:t>）</w:t>
            </w:r>
            <w:r>
              <w:rPr>
                <w:rFonts w:hint="eastAsia" w:hAnsi="宋体"/>
                <w:color w:val="auto"/>
              </w:rPr>
              <w:t>供应商资格文件：</w:t>
            </w:r>
          </w:p>
          <w:p>
            <w:pPr>
              <w:bidi w:val="0"/>
              <w:spacing w:line="360" w:lineRule="auto"/>
              <w:rPr>
                <w:rFonts w:hint="eastAsia" w:ascii="宋体" w:hAnsi="宋体" w:eastAsia="宋体" w:cs="宋体"/>
                <w:color w:val="auto"/>
                <w:szCs w:val="21"/>
              </w:rPr>
            </w:pPr>
            <w:r>
              <w:rPr>
                <w:rStyle w:val="20"/>
                <w:rFonts w:hint="eastAsia" w:ascii="宋体" w:hAnsi="宋体" w:cs="宋体"/>
                <w:color w:val="auto"/>
                <w:sz w:val="21"/>
                <w:szCs w:val="21"/>
                <w:lang w:val="en-US" w:eastAsia="zh-CN"/>
              </w:rPr>
              <w:t>①</w:t>
            </w:r>
            <w:r>
              <w:rPr>
                <w:rStyle w:val="20"/>
                <w:rFonts w:hint="eastAsia" w:ascii="宋体" w:hAnsi="宋体" w:eastAsia="宋体" w:cs="宋体"/>
                <w:color w:val="auto"/>
                <w:sz w:val="21"/>
                <w:szCs w:val="21"/>
                <w:lang w:eastAsia="zh-CN"/>
              </w:rPr>
              <w:t>有效的“营业执照”副本复印件</w:t>
            </w:r>
            <w:r>
              <w:rPr>
                <w:rStyle w:val="20"/>
                <w:rFonts w:hint="eastAsia" w:ascii="宋体" w:hAnsi="宋体" w:eastAsia="宋体" w:cs="宋体"/>
                <w:color w:val="auto"/>
                <w:sz w:val="21"/>
                <w:szCs w:val="21"/>
              </w:rPr>
              <w:t>；</w:t>
            </w:r>
            <w:r>
              <w:rPr>
                <w:rFonts w:hint="eastAsia" w:ascii="宋体" w:hAnsi="宋体" w:eastAsia="宋体" w:cs="宋体"/>
                <w:b/>
                <w:bCs/>
                <w:color w:val="auto"/>
                <w:szCs w:val="21"/>
              </w:rPr>
              <w:t>（必须提供，否则作无效</w:t>
            </w:r>
            <w:r>
              <w:rPr>
                <w:rFonts w:hint="eastAsia" w:ascii="宋体" w:hAnsi="宋体" w:cs="宋体"/>
                <w:b/>
                <w:bCs/>
                <w:color w:val="auto"/>
                <w:szCs w:val="21"/>
                <w:lang w:val="en-US" w:eastAsia="zh-CN"/>
              </w:rPr>
              <w:t>竞标</w:t>
            </w:r>
            <w:r>
              <w:rPr>
                <w:rFonts w:hint="eastAsia" w:ascii="宋体" w:hAnsi="宋体" w:eastAsia="宋体" w:cs="宋体"/>
                <w:b/>
                <w:bCs/>
                <w:color w:val="auto"/>
                <w:szCs w:val="21"/>
              </w:rPr>
              <w:t>处理）</w:t>
            </w:r>
          </w:p>
          <w:p>
            <w:pPr>
              <w:bidi w:val="0"/>
              <w:spacing w:line="360" w:lineRule="auto"/>
              <w:rPr>
                <w:rFonts w:hint="eastAsia" w:ascii="宋体" w:hAnsi="宋体" w:eastAsia="宋体" w:cs="宋体"/>
                <w:color w:val="auto"/>
                <w:szCs w:val="21"/>
                <w:lang w:eastAsia="zh-CN"/>
              </w:rPr>
            </w:pPr>
            <w:r>
              <w:rPr>
                <w:rFonts w:hint="eastAsia" w:ascii="宋体" w:hAnsi="宋体" w:cs="宋体"/>
                <w:color w:val="auto"/>
                <w:szCs w:val="21"/>
                <w:lang w:val="en-US" w:eastAsia="zh-CN"/>
              </w:rPr>
              <w:t>②</w:t>
            </w:r>
            <w:r>
              <w:rPr>
                <w:rFonts w:hint="eastAsia" w:ascii="宋体" w:hAnsi="宋体" w:eastAsia="宋体" w:cs="宋体"/>
                <w:color w:val="auto"/>
                <w:szCs w:val="21"/>
              </w:rPr>
              <w:t>信用声明函；</w:t>
            </w:r>
            <w:r>
              <w:rPr>
                <w:rFonts w:hint="eastAsia" w:ascii="宋体" w:hAnsi="宋体" w:eastAsia="宋体" w:cs="宋体"/>
                <w:b/>
                <w:bCs/>
                <w:color w:val="auto"/>
                <w:szCs w:val="21"/>
              </w:rPr>
              <w:t>（必须提供，否则作无效</w:t>
            </w:r>
            <w:r>
              <w:rPr>
                <w:rFonts w:hint="eastAsia" w:ascii="宋体" w:hAnsi="宋体" w:cs="宋体"/>
                <w:b/>
                <w:bCs/>
                <w:color w:val="auto"/>
                <w:szCs w:val="21"/>
                <w:lang w:val="en-US" w:eastAsia="zh-CN"/>
              </w:rPr>
              <w:t>竞标</w:t>
            </w:r>
            <w:r>
              <w:rPr>
                <w:rFonts w:hint="eastAsia" w:ascii="宋体" w:hAnsi="宋体" w:eastAsia="宋体" w:cs="宋体"/>
                <w:b/>
                <w:bCs/>
                <w:color w:val="auto"/>
                <w:szCs w:val="21"/>
              </w:rPr>
              <w:t>处理）</w:t>
            </w:r>
            <w:r>
              <w:rPr>
                <w:rFonts w:hint="eastAsia" w:ascii="宋体" w:hAnsi="宋体" w:cs="宋体"/>
                <w:color w:val="auto"/>
                <w:szCs w:val="21"/>
                <w:lang w:eastAsia="zh-CN"/>
              </w:rPr>
              <w:t>（按第</w:t>
            </w:r>
            <w:r>
              <w:rPr>
                <w:rFonts w:hint="eastAsia" w:ascii="宋体" w:hAnsi="宋体" w:cs="宋体"/>
                <w:color w:val="auto"/>
                <w:szCs w:val="21"/>
                <w:lang w:val="en-US" w:eastAsia="zh-CN"/>
              </w:rPr>
              <w:t>五</w:t>
            </w:r>
            <w:r>
              <w:rPr>
                <w:rFonts w:hint="eastAsia" w:ascii="宋体" w:hAnsi="宋体" w:cs="宋体"/>
                <w:color w:val="auto"/>
                <w:szCs w:val="21"/>
                <w:lang w:eastAsia="zh-CN"/>
              </w:rPr>
              <w:t>章“响应文件格式”提供的“</w:t>
            </w:r>
            <w:r>
              <w:rPr>
                <w:rFonts w:hint="eastAsia" w:ascii="宋体" w:hAnsi="宋体" w:eastAsia="宋体" w:cs="宋体"/>
                <w:color w:val="auto"/>
                <w:szCs w:val="21"/>
              </w:rPr>
              <w:t>信用声明函</w:t>
            </w:r>
            <w:r>
              <w:rPr>
                <w:rFonts w:hint="eastAsia" w:ascii="宋体" w:hAnsi="宋体" w:cs="宋体"/>
                <w:color w:val="auto"/>
                <w:szCs w:val="21"/>
                <w:lang w:eastAsia="zh-CN"/>
              </w:rPr>
              <w:t>（格式）”的要求填写）</w:t>
            </w:r>
          </w:p>
          <w:p>
            <w:pPr>
              <w:spacing w:line="360" w:lineRule="auto"/>
              <w:rPr>
                <w:rStyle w:val="20"/>
                <w:rFonts w:hint="eastAsia" w:ascii="宋体" w:hAnsi="宋体" w:eastAsia="宋体" w:cs="宋体"/>
                <w:color w:val="auto"/>
                <w:sz w:val="21"/>
                <w:szCs w:val="21"/>
                <w:lang w:eastAsia="zh-CN"/>
              </w:rPr>
            </w:pPr>
            <w:r>
              <w:rPr>
                <w:rStyle w:val="20"/>
                <w:rFonts w:hint="eastAsia" w:ascii="宋体" w:hAnsi="宋体" w:eastAsia="宋体" w:cs="宋体"/>
                <w:color w:val="auto"/>
                <w:sz w:val="21"/>
                <w:szCs w:val="21"/>
                <w:lang w:eastAsia="zh-CN"/>
              </w:rPr>
              <w:t>（</w:t>
            </w:r>
            <w:r>
              <w:rPr>
                <w:rStyle w:val="20"/>
                <w:rFonts w:hint="eastAsia" w:ascii="宋体" w:hAnsi="宋体" w:cs="宋体"/>
                <w:color w:val="auto"/>
                <w:sz w:val="21"/>
                <w:szCs w:val="21"/>
                <w:lang w:val="en-US" w:eastAsia="zh-CN"/>
              </w:rPr>
              <w:t>2</w:t>
            </w:r>
            <w:r>
              <w:rPr>
                <w:rStyle w:val="20"/>
                <w:rFonts w:hint="eastAsia" w:ascii="宋体" w:hAnsi="宋体" w:eastAsia="宋体" w:cs="宋体"/>
                <w:color w:val="auto"/>
                <w:sz w:val="21"/>
                <w:szCs w:val="21"/>
                <w:lang w:eastAsia="zh-CN"/>
              </w:rPr>
              <w:t>）供应商2021年度财务报表复印件，供应商成立不满一年的应按提供截标之日上一个月的财务报表复印件。</w:t>
            </w:r>
            <w:r>
              <w:rPr>
                <w:rStyle w:val="20"/>
                <w:rFonts w:hint="eastAsia" w:ascii="宋体" w:hAnsi="宋体" w:cs="宋体"/>
                <w:color w:val="auto"/>
                <w:sz w:val="21"/>
                <w:szCs w:val="21"/>
                <w:lang w:eastAsia="zh-CN"/>
              </w:rPr>
              <w:t>（</w:t>
            </w:r>
            <w:r>
              <w:rPr>
                <w:rStyle w:val="20"/>
                <w:rFonts w:hint="eastAsia" w:ascii="宋体" w:hAnsi="宋体" w:cs="宋体"/>
                <w:color w:val="auto"/>
                <w:sz w:val="21"/>
                <w:szCs w:val="21"/>
                <w:lang w:val="en-US" w:eastAsia="zh-CN"/>
              </w:rPr>
              <w:t>如有请提供</w:t>
            </w:r>
            <w:r>
              <w:rPr>
                <w:rStyle w:val="20"/>
                <w:rFonts w:hint="eastAsia" w:ascii="宋体" w:hAnsi="宋体" w:cs="宋体"/>
                <w:color w:val="auto"/>
                <w:sz w:val="21"/>
                <w:szCs w:val="21"/>
                <w:lang w:eastAsia="zh-CN"/>
              </w:rPr>
              <w:t>）</w:t>
            </w:r>
          </w:p>
          <w:p>
            <w:pPr>
              <w:spacing w:line="360" w:lineRule="auto"/>
              <w:ind w:firstLine="33" w:firstLineChars="16"/>
              <w:rPr>
                <w:rFonts w:hint="eastAsia" w:ascii="宋体" w:hAnsi="宋体" w:eastAsia="宋体" w:cs="宋体"/>
                <w:color w:val="auto"/>
                <w:szCs w:val="21"/>
              </w:rPr>
            </w:pPr>
            <w:r>
              <w:rPr>
                <w:rStyle w:val="20"/>
                <w:rFonts w:hint="eastAsia" w:ascii="宋体" w:hAnsi="宋体" w:eastAsia="宋体" w:cs="宋体"/>
                <w:color w:val="auto"/>
                <w:sz w:val="21"/>
                <w:szCs w:val="21"/>
              </w:rPr>
              <w:t>（</w:t>
            </w:r>
            <w:r>
              <w:rPr>
                <w:rStyle w:val="20"/>
                <w:rFonts w:hint="eastAsia" w:ascii="宋体" w:hAnsi="宋体" w:cs="宋体"/>
                <w:color w:val="auto"/>
                <w:sz w:val="21"/>
                <w:szCs w:val="21"/>
                <w:lang w:val="en-US" w:eastAsia="zh-CN"/>
              </w:rPr>
              <w:t>3</w:t>
            </w:r>
            <w:r>
              <w:rPr>
                <w:rStyle w:val="20"/>
                <w:rFonts w:hint="eastAsia" w:ascii="宋体" w:hAnsi="宋体" w:eastAsia="宋体" w:cs="宋体"/>
                <w:color w:val="auto"/>
                <w:sz w:val="21"/>
                <w:szCs w:val="21"/>
              </w:rPr>
              <w:t>）法定代表人（或负责人）身份证明及法定代表人（或负责人）有效身份证正反面复印件</w:t>
            </w:r>
            <w:r>
              <w:rPr>
                <w:rFonts w:hint="eastAsia" w:ascii="宋体" w:hAnsi="宋体" w:eastAsia="宋体" w:cs="宋体"/>
                <w:color w:val="auto"/>
                <w:szCs w:val="21"/>
              </w:rPr>
              <w:t>；</w:t>
            </w:r>
            <w:r>
              <w:rPr>
                <w:rFonts w:hint="eastAsia" w:ascii="宋体" w:hAnsi="宋体" w:eastAsia="宋体" w:cs="宋体"/>
                <w:b/>
                <w:bCs/>
                <w:color w:val="auto"/>
                <w:szCs w:val="21"/>
              </w:rPr>
              <w:t>（必须提供，否则作无效</w:t>
            </w:r>
            <w:r>
              <w:rPr>
                <w:rFonts w:hint="eastAsia" w:ascii="宋体" w:hAnsi="宋体" w:cs="宋体"/>
                <w:b/>
                <w:bCs/>
                <w:color w:val="auto"/>
                <w:szCs w:val="21"/>
                <w:lang w:val="en-US" w:eastAsia="zh-CN"/>
              </w:rPr>
              <w:t>竞标</w:t>
            </w:r>
            <w:r>
              <w:rPr>
                <w:rFonts w:hint="eastAsia" w:ascii="宋体" w:hAnsi="宋体" w:eastAsia="宋体" w:cs="宋体"/>
                <w:b/>
                <w:bCs/>
                <w:color w:val="auto"/>
                <w:szCs w:val="21"/>
              </w:rPr>
              <w:t>处理）</w:t>
            </w:r>
            <w:r>
              <w:rPr>
                <w:rFonts w:hint="eastAsia" w:ascii="宋体" w:hAnsi="宋体" w:cs="宋体"/>
                <w:color w:val="auto"/>
                <w:szCs w:val="21"/>
                <w:lang w:eastAsia="zh-CN"/>
              </w:rPr>
              <w:t>（</w:t>
            </w:r>
            <w:r>
              <w:rPr>
                <w:rStyle w:val="20"/>
                <w:rFonts w:hint="eastAsia" w:ascii="宋体" w:hAnsi="宋体" w:eastAsia="宋体" w:cs="宋体"/>
                <w:color w:val="auto"/>
                <w:sz w:val="21"/>
                <w:szCs w:val="21"/>
              </w:rPr>
              <w:t>法定代表人（或负责人）身份证明</w:t>
            </w:r>
            <w:r>
              <w:rPr>
                <w:rFonts w:hint="eastAsia" w:ascii="宋体" w:hAnsi="宋体" w:cs="宋体"/>
                <w:color w:val="auto"/>
                <w:szCs w:val="21"/>
                <w:lang w:eastAsia="zh-CN"/>
              </w:rPr>
              <w:t>按第</w:t>
            </w:r>
            <w:r>
              <w:rPr>
                <w:rFonts w:hint="eastAsia" w:ascii="宋体" w:hAnsi="宋体" w:cs="宋体"/>
                <w:color w:val="auto"/>
                <w:szCs w:val="21"/>
                <w:lang w:val="en-US" w:eastAsia="zh-CN"/>
              </w:rPr>
              <w:t>五</w:t>
            </w:r>
            <w:r>
              <w:rPr>
                <w:rFonts w:hint="eastAsia" w:ascii="宋体" w:hAnsi="宋体" w:cs="宋体"/>
                <w:color w:val="auto"/>
                <w:szCs w:val="21"/>
                <w:lang w:eastAsia="zh-CN"/>
              </w:rPr>
              <w:t>章“响应文件格式”提供的“</w:t>
            </w:r>
            <w:r>
              <w:rPr>
                <w:rStyle w:val="20"/>
                <w:rFonts w:hint="eastAsia" w:ascii="宋体" w:hAnsi="宋体" w:eastAsia="宋体" w:cs="宋体"/>
                <w:color w:val="auto"/>
                <w:sz w:val="21"/>
                <w:szCs w:val="21"/>
              </w:rPr>
              <w:t>法定代表人（或负责人）身份证明</w:t>
            </w:r>
            <w:r>
              <w:rPr>
                <w:rFonts w:hint="eastAsia" w:ascii="宋体" w:hAnsi="宋体" w:cs="宋体"/>
                <w:color w:val="auto"/>
                <w:szCs w:val="21"/>
                <w:lang w:eastAsia="zh-CN"/>
              </w:rPr>
              <w:t>（格式）”的要求填写）</w:t>
            </w:r>
          </w:p>
          <w:p>
            <w:pPr>
              <w:spacing w:line="360" w:lineRule="auto"/>
              <w:ind w:firstLine="33" w:firstLineChars="16"/>
              <w:rPr>
                <w:rFonts w:hint="eastAsia" w:ascii="宋体" w:hAnsi="宋体" w:eastAsia="宋体" w:cs="宋体"/>
                <w:b/>
                <w:color w:val="auto"/>
                <w:szCs w:val="21"/>
              </w:rPr>
            </w:pPr>
            <w:r>
              <w:rPr>
                <w:rFonts w:hint="eastAsia" w:ascii="宋体" w:hAnsi="宋体" w:eastAsia="宋体" w:cs="宋体"/>
                <w:color w:val="auto"/>
                <w:szCs w:val="21"/>
              </w:rPr>
              <w:t>（</w:t>
            </w:r>
            <w:r>
              <w:rPr>
                <w:rFonts w:hint="eastAsia" w:ascii="宋体" w:hAnsi="宋体" w:cs="宋体"/>
                <w:color w:val="auto"/>
                <w:szCs w:val="21"/>
                <w:lang w:val="en-US" w:eastAsia="zh-CN"/>
              </w:rPr>
              <w:t>4</w:t>
            </w:r>
            <w:r>
              <w:rPr>
                <w:rFonts w:hint="eastAsia" w:ascii="宋体" w:hAnsi="宋体" w:eastAsia="宋体" w:cs="宋体"/>
                <w:color w:val="auto"/>
                <w:szCs w:val="21"/>
              </w:rPr>
              <w:t>）法定代表人（或负责人）授权委托书复印件及被授权人有效身份证正反面复印件；</w:t>
            </w:r>
            <w:r>
              <w:rPr>
                <w:rFonts w:hint="eastAsia" w:ascii="宋体" w:hAnsi="宋体" w:eastAsia="宋体" w:cs="宋体"/>
                <w:b/>
                <w:color w:val="auto"/>
                <w:szCs w:val="21"/>
              </w:rPr>
              <w:t>（委托代理时，必须提供</w:t>
            </w:r>
            <w:r>
              <w:rPr>
                <w:rFonts w:hint="eastAsia" w:ascii="宋体" w:hAnsi="宋体" w:cs="宋体"/>
                <w:b/>
                <w:color w:val="auto"/>
                <w:szCs w:val="21"/>
                <w:lang w:eastAsia="zh-CN"/>
              </w:rPr>
              <w:t>，</w:t>
            </w:r>
            <w:r>
              <w:rPr>
                <w:rFonts w:hint="eastAsia" w:ascii="宋体" w:hAnsi="宋体" w:eastAsia="宋体" w:cs="宋体"/>
                <w:b/>
                <w:bCs/>
                <w:color w:val="auto"/>
                <w:szCs w:val="21"/>
              </w:rPr>
              <w:t>否则作无效</w:t>
            </w:r>
            <w:r>
              <w:rPr>
                <w:rFonts w:hint="eastAsia" w:ascii="宋体" w:hAnsi="宋体" w:cs="宋体"/>
                <w:b/>
                <w:bCs/>
                <w:color w:val="auto"/>
                <w:szCs w:val="21"/>
                <w:lang w:val="en-US" w:eastAsia="zh-CN"/>
              </w:rPr>
              <w:t>竞标</w:t>
            </w:r>
            <w:r>
              <w:rPr>
                <w:rFonts w:hint="eastAsia" w:ascii="宋体" w:hAnsi="宋体" w:eastAsia="宋体" w:cs="宋体"/>
                <w:b/>
                <w:bCs/>
                <w:color w:val="auto"/>
                <w:szCs w:val="21"/>
              </w:rPr>
              <w:t>处理</w:t>
            </w:r>
            <w:r>
              <w:rPr>
                <w:rFonts w:hint="eastAsia" w:ascii="宋体" w:hAnsi="宋体" w:eastAsia="宋体" w:cs="宋体"/>
                <w:b/>
                <w:color w:val="auto"/>
                <w:szCs w:val="21"/>
              </w:rPr>
              <w:t>）</w:t>
            </w:r>
            <w:r>
              <w:rPr>
                <w:rFonts w:hint="eastAsia" w:ascii="宋体" w:hAnsi="宋体" w:cs="宋体"/>
                <w:color w:val="auto"/>
                <w:szCs w:val="21"/>
                <w:lang w:eastAsia="zh-CN"/>
              </w:rPr>
              <w:t>（</w:t>
            </w:r>
            <w:r>
              <w:rPr>
                <w:rFonts w:hint="eastAsia" w:ascii="宋体" w:hAnsi="宋体" w:eastAsia="宋体" w:cs="宋体"/>
                <w:color w:val="auto"/>
                <w:szCs w:val="21"/>
              </w:rPr>
              <w:t>法定代表人（或负责人）授权委托书</w:t>
            </w:r>
            <w:r>
              <w:rPr>
                <w:rFonts w:hint="eastAsia" w:ascii="宋体" w:hAnsi="宋体" w:cs="宋体"/>
                <w:color w:val="auto"/>
                <w:szCs w:val="21"/>
                <w:lang w:eastAsia="zh-CN"/>
              </w:rPr>
              <w:t>按第</w:t>
            </w:r>
            <w:r>
              <w:rPr>
                <w:rFonts w:hint="eastAsia" w:ascii="宋体" w:hAnsi="宋体" w:cs="宋体"/>
                <w:color w:val="auto"/>
                <w:szCs w:val="21"/>
                <w:lang w:val="en-US" w:eastAsia="zh-CN"/>
              </w:rPr>
              <w:t>五</w:t>
            </w:r>
            <w:r>
              <w:rPr>
                <w:rFonts w:hint="eastAsia" w:ascii="宋体" w:hAnsi="宋体" w:cs="宋体"/>
                <w:color w:val="auto"/>
                <w:szCs w:val="21"/>
                <w:lang w:eastAsia="zh-CN"/>
              </w:rPr>
              <w:t>章“响应文件格式”提供的“</w:t>
            </w:r>
            <w:r>
              <w:rPr>
                <w:rFonts w:hint="eastAsia" w:ascii="宋体" w:hAnsi="宋体" w:eastAsia="宋体" w:cs="宋体"/>
                <w:color w:val="auto"/>
                <w:szCs w:val="21"/>
              </w:rPr>
              <w:t>法定代表人（或负责人）授权委托书</w:t>
            </w:r>
            <w:r>
              <w:rPr>
                <w:rFonts w:hint="eastAsia" w:ascii="宋体" w:hAnsi="宋体" w:cs="宋体"/>
                <w:color w:val="auto"/>
                <w:szCs w:val="21"/>
                <w:lang w:eastAsia="zh-CN"/>
              </w:rPr>
              <w:t>（格式）”的要求填写）</w:t>
            </w:r>
          </w:p>
          <w:p>
            <w:pPr>
              <w:bidi w:val="0"/>
              <w:spacing w:line="360" w:lineRule="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cs="宋体"/>
                <w:color w:val="auto"/>
                <w:szCs w:val="21"/>
                <w:lang w:val="en-US" w:eastAsia="zh-CN"/>
              </w:rPr>
              <w:t>5</w:t>
            </w:r>
            <w:r>
              <w:rPr>
                <w:rFonts w:hint="eastAsia" w:ascii="宋体" w:hAnsi="宋体" w:eastAsia="宋体" w:cs="宋体"/>
                <w:color w:val="auto"/>
                <w:szCs w:val="21"/>
                <w:lang w:eastAsia="zh-CN"/>
              </w:rPr>
              <w:t>）</w:t>
            </w:r>
            <w:r>
              <w:rPr>
                <w:rFonts w:hint="eastAsia" w:ascii="宋体" w:hAnsi="宋体" w:eastAsia="宋体" w:cs="宋体"/>
                <w:color w:val="auto"/>
                <w:szCs w:val="21"/>
              </w:rPr>
              <w:t>服务响应表；</w:t>
            </w:r>
            <w:r>
              <w:rPr>
                <w:rFonts w:hint="eastAsia" w:ascii="宋体" w:hAnsi="宋体" w:eastAsia="宋体" w:cs="宋体"/>
                <w:b/>
                <w:bCs/>
                <w:color w:val="auto"/>
                <w:szCs w:val="21"/>
              </w:rPr>
              <w:t>（必须提供，否则作无效</w:t>
            </w:r>
            <w:r>
              <w:rPr>
                <w:rFonts w:hint="eastAsia" w:ascii="宋体" w:hAnsi="宋体" w:cs="宋体"/>
                <w:b/>
                <w:bCs/>
                <w:color w:val="auto"/>
                <w:szCs w:val="21"/>
                <w:lang w:val="en-US" w:eastAsia="zh-CN"/>
              </w:rPr>
              <w:t>竞标</w:t>
            </w:r>
            <w:r>
              <w:rPr>
                <w:rFonts w:hint="eastAsia" w:ascii="宋体" w:hAnsi="宋体" w:eastAsia="宋体" w:cs="宋体"/>
                <w:b/>
                <w:bCs/>
                <w:color w:val="auto"/>
                <w:szCs w:val="21"/>
              </w:rPr>
              <w:t>处理）</w:t>
            </w:r>
            <w:r>
              <w:rPr>
                <w:rFonts w:hint="eastAsia" w:ascii="宋体" w:hAnsi="宋体" w:cs="宋体"/>
                <w:color w:val="auto"/>
                <w:szCs w:val="21"/>
                <w:lang w:eastAsia="zh-CN"/>
              </w:rPr>
              <w:t>（按第</w:t>
            </w:r>
            <w:r>
              <w:rPr>
                <w:rFonts w:hint="eastAsia" w:ascii="宋体" w:hAnsi="宋体" w:cs="宋体"/>
                <w:color w:val="auto"/>
                <w:szCs w:val="21"/>
                <w:lang w:val="en-US" w:eastAsia="zh-CN"/>
              </w:rPr>
              <w:t>五</w:t>
            </w:r>
            <w:r>
              <w:rPr>
                <w:rFonts w:hint="eastAsia" w:ascii="宋体" w:hAnsi="宋体" w:cs="宋体"/>
                <w:color w:val="auto"/>
                <w:szCs w:val="21"/>
                <w:lang w:eastAsia="zh-CN"/>
              </w:rPr>
              <w:t>章“响应文件格式”提供的“</w:t>
            </w:r>
            <w:r>
              <w:rPr>
                <w:rFonts w:hint="eastAsia" w:ascii="宋体" w:hAnsi="宋体" w:eastAsia="宋体" w:cs="宋体"/>
                <w:color w:val="auto"/>
                <w:szCs w:val="21"/>
              </w:rPr>
              <w:t>服务响应表</w:t>
            </w:r>
            <w:r>
              <w:rPr>
                <w:rFonts w:hint="eastAsia" w:ascii="宋体" w:hAnsi="宋体" w:cs="宋体"/>
                <w:color w:val="auto"/>
                <w:szCs w:val="21"/>
                <w:lang w:eastAsia="zh-CN"/>
              </w:rPr>
              <w:t>（格式）”的要求填写）</w:t>
            </w:r>
          </w:p>
          <w:p>
            <w:pPr>
              <w:bidi w:val="0"/>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w:t>
            </w:r>
            <w:r>
              <w:rPr>
                <w:rFonts w:hint="eastAsia" w:ascii="宋体" w:hAnsi="宋体" w:cs="宋体"/>
                <w:color w:val="auto"/>
                <w:szCs w:val="21"/>
                <w:lang w:val="en-US" w:eastAsia="zh-CN"/>
              </w:rPr>
              <w:t>6</w:t>
            </w:r>
            <w:r>
              <w:rPr>
                <w:rFonts w:hint="eastAsia" w:ascii="宋体" w:hAnsi="宋体" w:eastAsia="宋体" w:cs="宋体"/>
                <w:color w:val="auto"/>
                <w:szCs w:val="21"/>
                <w:lang w:eastAsia="zh-CN"/>
              </w:rPr>
              <w:t>）</w:t>
            </w:r>
            <w:r>
              <w:rPr>
                <w:rFonts w:hint="eastAsia" w:ascii="宋体" w:hAnsi="宋体" w:eastAsia="宋体" w:cs="宋体"/>
                <w:color w:val="auto"/>
                <w:szCs w:val="21"/>
              </w:rPr>
              <w:t>企业情况；（格式自拟</w:t>
            </w:r>
            <w:r>
              <w:rPr>
                <w:rFonts w:hint="eastAsia" w:ascii="宋体" w:hAnsi="宋体" w:cs="宋体"/>
                <w:color w:val="auto"/>
                <w:szCs w:val="21"/>
                <w:lang w:eastAsia="zh-CN"/>
              </w:rPr>
              <w:t>）</w:t>
            </w:r>
          </w:p>
          <w:p>
            <w:pPr>
              <w:bidi w:val="0"/>
              <w:spacing w:line="360" w:lineRule="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cs="宋体"/>
                <w:color w:val="auto"/>
                <w:szCs w:val="21"/>
                <w:lang w:val="en-US" w:eastAsia="zh-CN"/>
              </w:rPr>
              <w:t>7</w:t>
            </w:r>
            <w:r>
              <w:rPr>
                <w:rFonts w:hint="eastAsia" w:ascii="宋体" w:hAnsi="宋体" w:eastAsia="宋体" w:cs="宋体"/>
                <w:color w:val="auto"/>
                <w:szCs w:val="21"/>
                <w:lang w:eastAsia="zh-CN"/>
              </w:rPr>
              <w:t>）</w:t>
            </w:r>
            <w:r>
              <w:rPr>
                <w:rFonts w:hint="eastAsia" w:ascii="宋体" w:hAnsi="宋体" w:eastAsia="宋体" w:cs="宋体"/>
                <w:color w:val="auto"/>
                <w:szCs w:val="21"/>
              </w:rPr>
              <w:t>）</w:t>
            </w:r>
            <w:r>
              <w:rPr>
                <w:rFonts w:hint="eastAsia" w:ascii="宋体" w:hAnsi="宋体" w:eastAsia="宋体" w:cs="宋体"/>
                <w:color w:val="auto"/>
                <w:szCs w:val="21"/>
                <w:lang w:eastAsia="zh-CN"/>
              </w:rPr>
              <w:t>实施方案</w:t>
            </w:r>
            <w:r>
              <w:rPr>
                <w:rFonts w:hint="eastAsia" w:ascii="宋体" w:hAnsi="宋体" w:eastAsia="宋体" w:cs="宋体"/>
                <w:color w:val="auto"/>
                <w:szCs w:val="21"/>
              </w:rPr>
              <w:t>；（格式自拟）</w:t>
            </w:r>
          </w:p>
          <w:p>
            <w:pPr>
              <w:bidi w:val="0"/>
              <w:spacing w:line="360" w:lineRule="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cs="宋体"/>
                <w:color w:val="auto"/>
                <w:szCs w:val="21"/>
                <w:lang w:val="en-US" w:eastAsia="zh-CN"/>
              </w:rPr>
              <w:t>8</w:t>
            </w:r>
            <w:r>
              <w:rPr>
                <w:rFonts w:hint="eastAsia" w:ascii="宋体" w:hAnsi="宋体" w:eastAsia="宋体" w:cs="宋体"/>
                <w:color w:val="auto"/>
                <w:szCs w:val="21"/>
                <w:lang w:eastAsia="zh-CN"/>
              </w:rPr>
              <w:t>）</w:t>
            </w:r>
            <w:r>
              <w:rPr>
                <w:rFonts w:hint="eastAsia" w:ascii="宋体" w:hAnsi="宋体" w:eastAsia="宋体" w:cs="宋体"/>
                <w:color w:val="auto"/>
                <w:szCs w:val="21"/>
              </w:rPr>
              <w:t>供应商认为有必要提供的其它文件及资料。</w:t>
            </w:r>
          </w:p>
          <w:p>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以上提供的文件均须加盖供应商公章。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8"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6</w:t>
            </w:r>
          </w:p>
        </w:tc>
        <w:tc>
          <w:tcPr>
            <w:tcW w:w="8732" w:type="dxa"/>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响应文件有效期：</w:t>
            </w:r>
            <w:r>
              <w:rPr>
                <w:rFonts w:hint="eastAsia" w:hAnsi="宋体"/>
              </w:rPr>
              <w:t>自递交响应文件截止时间起</w:t>
            </w:r>
            <w:r>
              <w:rPr>
                <w:rFonts w:hint="eastAsia" w:hAnsi="宋体"/>
                <w:u w:val="single"/>
                <w:lang w:val="en-US" w:eastAsia="zh-CN"/>
              </w:rPr>
              <w:t>60</w:t>
            </w:r>
            <w:r>
              <w:rPr>
                <w:rFonts w:hint="eastAsia" w:hAnsi="宋体"/>
              </w:rPr>
              <w:t>天</w:t>
            </w:r>
            <w:r>
              <w:rPr>
                <w:rFonts w:hint="eastAsia" w:ascii="宋体" w:hAnsi="宋体" w:eastAsia="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8"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7</w:t>
            </w:r>
          </w:p>
        </w:tc>
        <w:tc>
          <w:tcPr>
            <w:tcW w:w="8732" w:type="dxa"/>
            <w:noWrap w:val="0"/>
            <w:vAlign w:val="center"/>
          </w:tcPr>
          <w:p>
            <w:pPr>
              <w:snapToGrid w:val="0"/>
              <w:spacing w:line="360" w:lineRule="auto"/>
              <w:rPr>
                <w:rFonts w:hint="eastAsia" w:ascii="宋体" w:hAnsi="宋体" w:eastAsia="宋体" w:cs="宋体"/>
                <w:szCs w:val="21"/>
              </w:rPr>
            </w:pPr>
            <w:r>
              <w:rPr>
                <w:rFonts w:hint="eastAsia" w:ascii="宋体" w:hAnsi="宋体" w:eastAsia="宋体" w:cs="宋体"/>
                <w:color w:val="auto"/>
                <w:sz w:val="21"/>
                <w:szCs w:val="21"/>
              </w:rPr>
              <w:t>磋商保证金（人民币）：</w:t>
            </w:r>
            <w:r>
              <w:rPr>
                <w:rFonts w:hint="eastAsia" w:ascii="宋体" w:hAnsi="宋体" w:eastAsia="宋体" w:cs="宋体"/>
                <w:b/>
                <w:bCs/>
                <w:color w:val="auto"/>
                <w:sz w:val="21"/>
                <w:szCs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8"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8</w:t>
            </w:r>
          </w:p>
        </w:tc>
        <w:tc>
          <w:tcPr>
            <w:tcW w:w="8732" w:type="dxa"/>
            <w:noWrap w:val="0"/>
            <w:vAlign w:val="center"/>
          </w:tcPr>
          <w:p>
            <w:pPr>
              <w:tabs>
                <w:tab w:val="left" w:pos="525"/>
              </w:tabs>
              <w:snapToGrid w:val="0"/>
              <w:spacing w:line="360" w:lineRule="auto"/>
              <w:jc w:val="left"/>
              <w:rPr>
                <w:rFonts w:hint="eastAsia" w:ascii="宋体" w:hAnsi="宋体" w:eastAsia="宋体" w:cs="宋体"/>
                <w:szCs w:val="21"/>
              </w:rPr>
            </w:pPr>
            <w:r>
              <w:rPr>
                <w:rFonts w:hint="eastAsia" w:ascii="宋体" w:hAnsi="宋体" w:eastAsia="宋体" w:cs="宋体"/>
                <w:szCs w:val="21"/>
                <w:lang w:eastAsia="zh-CN"/>
              </w:rPr>
              <w:t>磋商</w:t>
            </w:r>
            <w:r>
              <w:rPr>
                <w:rFonts w:hint="eastAsia" w:ascii="宋体" w:hAnsi="宋体" w:eastAsia="宋体" w:cs="宋体"/>
                <w:szCs w:val="21"/>
              </w:rPr>
              <w:t>报价：供应商必须就所竞标分标的全部内容作完整唯一报价，漏项报价的或有选择的或有条件的报价，其竞标将视为无效。（</w:t>
            </w:r>
            <w:r>
              <w:rPr>
                <w:rFonts w:hint="eastAsia" w:ascii="宋体" w:hAnsi="宋体" w:eastAsia="宋体" w:cs="宋体"/>
                <w:b/>
                <w:bCs/>
                <w:szCs w:val="21"/>
                <w:lang w:val="en-US" w:eastAsia="zh-CN"/>
              </w:rPr>
              <w:t>有效报价范围：</w:t>
            </w:r>
            <w:r>
              <w:rPr>
                <w:rFonts w:hint="eastAsia" w:ascii="宋体" w:hAnsi="宋体" w:eastAsia="宋体" w:cs="宋体"/>
                <w:b/>
                <w:bCs/>
                <w:szCs w:val="21"/>
                <w:lang w:eastAsia="zh-CN"/>
              </w:rPr>
              <w:t>磋商</w:t>
            </w:r>
            <w:r>
              <w:rPr>
                <w:rFonts w:hint="eastAsia" w:ascii="宋体" w:hAnsi="宋体" w:eastAsia="宋体" w:cs="宋体"/>
                <w:b/>
                <w:bCs/>
                <w:szCs w:val="21"/>
              </w:rPr>
              <w:t>报价≥基地使用费用</w:t>
            </w:r>
            <w:r>
              <w:rPr>
                <w:rFonts w:hint="eastAsia" w:ascii="宋体" w:hAnsi="宋体" w:eastAsia="宋体" w:cs="宋体"/>
                <w:b/>
                <w:bCs/>
                <w:szCs w:val="21"/>
                <w:lang w:eastAsia="zh-CN"/>
              </w:rPr>
              <w:t>底价</w:t>
            </w:r>
            <w:r>
              <w:rPr>
                <w:rFonts w:hint="eastAsia" w:ascii="宋体" w:hAnsi="宋体" w:eastAsia="宋体" w:cs="宋体"/>
                <w:b/>
                <w:bCs/>
                <w:szCs w:val="21"/>
              </w:rPr>
              <w:t>，</w:t>
            </w:r>
            <w:r>
              <w:rPr>
                <w:rFonts w:hint="eastAsia" w:ascii="宋体" w:hAnsi="宋体" w:cs="宋体"/>
                <w:b/>
                <w:bCs/>
                <w:szCs w:val="21"/>
                <w:lang w:val="en-US" w:eastAsia="zh-CN"/>
              </w:rPr>
              <w:t>供应商的报价超出有效报价范围的</w:t>
            </w:r>
            <w:r>
              <w:rPr>
                <w:rFonts w:hint="eastAsia" w:ascii="宋体" w:hAnsi="宋体" w:eastAsia="宋体" w:cs="宋体"/>
                <w:b/>
                <w:bCs/>
                <w:color w:val="auto"/>
                <w:szCs w:val="21"/>
              </w:rPr>
              <w:t>作无效</w:t>
            </w:r>
            <w:r>
              <w:rPr>
                <w:rFonts w:hint="eastAsia" w:ascii="宋体" w:hAnsi="宋体" w:cs="宋体"/>
                <w:b/>
                <w:bCs/>
                <w:color w:val="auto"/>
                <w:szCs w:val="21"/>
                <w:lang w:val="en-US" w:eastAsia="zh-CN"/>
              </w:rPr>
              <w:t>竞标</w:t>
            </w:r>
            <w:r>
              <w:rPr>
                <w:rFonts w:hint="eastAsia" w:ascii="宋体" w:hAnsi="宋体" w:eastAsia="宋体" w:cs="宋体"/>
                <w:b/>
                <w:bCs/>
                <w:color w:val="auto"/>
                <w:szCs w:val="21"/>
              </w:rPr>
              <w:t>处理</w:t>
            </w:r>
            <w:r>
              <w:rPr>
                <w:rFonts w:hint="eastAsia" w:ascii="宋体" w:hAnsi="宋体" w:eastAsia="宋体" w:cs="宋体"/>
                <w:b/>
                <w:bCs/>
                <w:szCs w:val="21"/>
              </w:rPr>
              <w:t>。</w:t>
            </w:r>
            <w:r>
              <w:rPr>
                <w:rFonts w:hint="eastAsia" w:ascii="宋体" w:hAnsi="宋体" w:eastAsia="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8"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9</w:t>
            </w:r>
          </w:p>
        </w:tc>
        <w:tc>
          <w:tcPr>
            <w:tcW w:w="8732" w:type="dxa"/>
            <w:noWrap w:val="0"/>
            <w:vAlign w:val="center"/>
          </w:tcPr>
          <w:p>
            <w:pPr>
              <w:pStyle w:val="12"/>
              <w:numPr>
                <w:ilvl w:val="0"/>
                <w:numId w:val="0"/>
              </w:numPr>
              <w:spacing w:line="360" w:lineRule="exact"/>
              <w:rPr>
                <w:rFonts w:hint="eastAsia" w:ascii="宋体" w:hAnsi="宋体" w:eastAsia="宋体" w:cs="宋体"/>
                <w:szCs w:val="21"/>
              </w:rPr>
            </w:pPr>
            <w:r>
              <w:rPr>
                <w:rFonts w:hint="eastAsia" w:ascii="宋体" w:hAnsi="宋体" w:eastAsia="宋体" w:cs="宋体"/>
                <w:sz w:val="21"/>
                <w:szCs w:val="21"/>
              </w:rPr>
              <w:t>响应文件份数：首次报价文件正本1份，副本4份</w:t>
            </w:r>
            <w:r>
              <w:rPr>
                <w:rFonts w:hint="eastAsia" w:ascii="宋体" w:hAnsi="宋体" w:eastAsia="宋体" w:cs="宋体"/>
                <w:sz w:val="21"/>
                <w:szCs w:val="21"/>
                <w:lang w:eastAsia="zh-CN"/>
              </w:rPr>
              <w:t>；</w:t>
            </w:r>
            <w:r>
              <w:rPr>
                <w:rFonts w:hint="eastAsia" w:ascii="宋体" w:hAnsi="宋体" w:eastAsia="宋体" w:cs="宋体"/>
                <w:sz w:val="21"/>
                <w:szCs w:val="21"/>
              </w:rPr>
              <w:t>商务技术文件正本1份，副本4份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8"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w:t>
            </w:r>
          </w:p>
        </w:tc>
        <w:tc>
          <w:tcPr>
            <w:tcW w:w="8732" w:type="dxa"/>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响应文件</w:t>
            </w:r>
            <w:r>
              <w:rPr>
                <w:rFonts w:hint="eastAsia" w:ascii="宋体" w:hAnsi="宋体" w:cs="宋体"/>
                <w:szCs w:val="21"/>
                <w:lang w:eastAsia="zh-CN"/>
              </w:rPr>
              <w:t>递交</w:t>
            </w:r>
            <w:r>
              <w:rPr>
                <w:rFonts w:hint="eastAsia" w:ascii="宋体" w:hAnsi="宋体" w:eastAsia="宋体" w:cs="宋体"/>
                <w:szCs w:val="21"/>
              </w:rPr>
              <w:t>截止</w:t>
            </w:r>
            <w:r>
              <w:rPr>
                <w:rFonts w:hint="eastAsia" w:ascii="宋体" w:hAnsi="宋体" w:eastAsia="宋体" w:cs="宋体"/>
                <w:color w:val="auto"/>
                <w:szCs w:val="21"/>
              </w:rPr>
              <w:t>时</w:t>
            </w:r>
            <w:r>
              <w:rPr>
                <w:rFonts w:hint="eastAsia" w:ascii="宋体" w:hAnsi="宋体" w:eastAsia="宋体" w:cs="宋体"/>
                <w:color w:val="auto"/>
                <w:szCs w:val="21"/>
                <w:highlight w:val="none"/>
              </w:rPr>
              <w:t>间：</w:t>
            </w:r>
            <w:r>
              <w:rPr>
                <w:rFonts w:hint="eastAsia" w:ascii="宋体" w:hAnsi="宋体" w:eastAsia="宋体" w:cs="宋体"/>
                <w:color w:val="auto"/>
                <w:szCs w:val="21"/>
                <w:highlight w:val="none"/>
                <w:u w:val="single"/>
                <w:lang w:eastAsia="zh-CN"/>
              </w:rPr>
              <w:t>2022年</w:t>
            </w:r>
            <w:r>
              <w:rPr>
                <w:rFonts w:hint="eastAsia" w:ascii="宋体" w:hAnsi="宋体" w:cs="宋体"/>
                <w:color w:val="auto"/>
                <w:szCs w:val="21"/>
                <w:highlight w:val="none"/>
                <w:u w:val="single"/>
                <w:lang w:val="en-US" w:eastAsia="zh-CN"/>
              </w:rPr>
              <w:t>8</w:t>
            </w:r>
            <w:r>
              <w:rPr>
                <w:rFonts w:hint="eastAsia" w:ascii="宋体" w:hAnsi="宋体" w:eastAsia="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8</w:t>
            </w:r>
            <w:r>
              <w:rPr>
                <w:rFonts w:hint="eastAsia" w:ascii="宋体" w:hAnsi="宋体" w:eastAsia="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lang w:eastAsia="zh-CN"/>
              </w:rPr>
              <w:t>分</w:t>
            </w:r>
            <w:r>
              <w:rPr>
                <w:rFonts w:hint="eastAsia" w:ascii="宋体" w:hAnsi="宋体" w:eastAsia="宋体" w:cs="宋体"/>
                <w:color w:val="auto"/>
                <w:szCs w:val="21"/>
                <w:highlight w:val="none"/>
                <w:u w:val="single"/>
              </w:rPr>
              <w:t>。</w:t>
            </w:r>
          </w:p>
          <w:p>
            <w:pPr>
              <w:spacing w:line="360" w:lineRule="auto"/>
              <w:rPr>
                <w:rFonts w:hint="default" w:ascii="宋体" w:hAnsi="宋体" w:eastAsia="宋体" w:cs="宋体"/>
                <w:szCs w:val="21"/>
                <w:lang w:val="en-US" w:eastAsia="zh-CN"/>
              </w:rPr>
            </w:pPr>
            <w:r>
              <w:rPr>
                <w:rFonts w:hint="eastAsia" w:ascii="宋体" w:hAnsi="宋体" w:eastAsia="宋体" w:cs="宋体"/>
                <w:szCs w:val="21"/>
              </w:rPr>
              <w:t>地址：</w:t>
            </w:r>
            <w:r>
              <w:rPr>
                <w:rFonts w:hint="eastAsia" w:ascii="宋体" w:hAnsi="宋体" w:cs="宋体"/>
                <w:color w:val="auto"/>
                <w:lang w:val="en-US" w:eastAsia="zh-CN"/>
              </w:rPr>
              <w:t>华夏城投项目管理有限公司</w:t>
            </w:r>
            <w:r>
              <w:rPr>
                <w:rFonts w:hint="eastAsia" w:ascii="宋体" w:hAnsi="宋体" w:eastAsia="宋体" w:cs="宋体"/>
                <w:color w:val="auto"/>
                <w:lang w:val="en-US" w:eastAsia="zh-CN"/>
              </w:rPr>
              <w:t>（</w:t>
            </w:r>
            <w:r>
              <w:rPr>
                <w:rFonts w:hint="eastAsia" w:ascii="宋体" w:hAnsi="宋体"/>
                <w:kern w:val="0"/>
                <w:szCs w:val="21"/>
              </w:rPr>
              <w:t>南宁市东葛路118号青秀万达写字楼银座8楼808室</w:t>
            </w:r>
            <w:r>
              <w:rPr>
                <w:rFonts w:hint="eastAsia" w:ascii="宋体" w:hAnsi="宋体"/>
                <w:kern w:val="0"/>
                <w:szCs w:val="21"/>
                <w:lang w:eastAsia="zh-CN"/>
              </w:rPr>
              <w:t>）</w:t>
            </w:r>
            <w:r>
              <w:rPr>
                <w:rFonts w:hint="eastAsia" w:ascii="宋体" w:hAnsi="宋体"/>
                <w:kern w:val="0"/>
                <w:szCs w:val="21"/>
                <w:lang w:val="en-US" w:eastAsia="zh-CN"/>
              </w:rPr>
              <w:t>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8"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11</w:t>
            </w:r>
          </w:p>
        </w:tc>
        <w:tc>
          <w:tcPr>
            <w:tcW w:w="8732" w:type="dxa"/>
            <w:noWrap w:val="0"/>
            <w:vAlign w:val="center"/>
          </w:tcPr>
          <w:p>
            <w:pPr>
              <w:snapToGrid w:val="0"/>
              <w:spacing w:line="360" w:lineRule="auto"/>
              <w:rPr>
                <w:rFonts w:hint="eastAsia" w:ascii="宋体" w:hAnsi="宋体" w:eastAsia="宋体" w:cs="宋体"/>
                <w:szCs w:val="21"/>
              </w:rPr>
            </w:pPr>
            <w:r>
              <w:rPr>
                <w:rFonts w:hint="eastAsia" w:ascii="宋体" w:hAnsi="宋体" w:eastAsia="宋体" w:cs="宋体"/>
                <w:szCs w:val="21"/>
              </w:rPr>
              <w:t>在对供应商资格审查时进行信用查询</w:t>
            </w:r>
          </w:p>
          <w:p>
            <w:pPr>
              <w:snapToGrid w:val="0"/>
              <w:spacing w:line="360" w:lineRule="auto"/>
              <w:rPr>
                <w:rFonts w:hint="eastAsia" w:ascii="宋体" w:hAnsi="宋体" w:eastAsia="宋体" w:cs="宋体"/>
              </w:rPr>
            </w:pPr>
            <w:r>
              <w:rPr>
                <w:rFonts w:hint="eastAsia" w:ascii="宋体" w:hAnsi="宋体" w:eastAsia="宋体" w:cs="宋体"/>
              </w:rPr>
              <w:t>查询渠道：“信用中国”网站(www.creditchina.gov.cn)、中国政府采购网(</w:t>
            </w:r>
            <w:r>
              <w:rPr>
                <w:rFonts w:hint="eastAsia" w:ascii="宋体" w:hAnsi="宋体" w:eastAsia="宋体" w:cs="宋体"/>
              </w:rPr>
              <w:fldChar w:fldCharType="begin"/>
            </w:r>
            <w:r>
              <w:rPr>
                <w:rFonts w:hint="eastAsia" w:ascii="宋体" w:hAnsi="宋体" w:eastAsia="宋体" w:cs="宋体"/>
              </w:rPr>
              <w:instrText xml:space="preserve"> HYPERLINK "http://www.ccgp.gov.cn" </w:instrText>
            </w:r>
            <w:r>
              <w:rPr>
                <w:rFonts w:hint="eastAsia" w:ascii="宋体" w:hAnsi="宋体" w:eastAsia="宋体" w:cs="宋体"/>
              </w:rPr>
              <w:fldChar w:fldCharType="separate"/>
            </w:r>
            <w:r>
              <w:rPr>
                <w:rStyle w:val="21"/>
                <w:rFonts w:hint="eastAsia" w:ascii="宋体" w:hAnsi="宋体" w:eastAsia="宋体" w:cs="宋体"/>
                <w:color w:val="auto"/>
              </w:rPr>
              <w:t>www.ccgp.gov.cn</w:t>
            </w:r>
            <w:r>
              <w:rPr>
                <w:rFonts w:hint="eastAsia" w:ascii="宋体" w:hAnsi="宋体" w:eastAsia="宋体" w:cs="宋体"/>
              </w:rPr>
              <w:fldChar w:fldCharType="end"/>
            </w:r>
            <w:r>
              <w:rPr>
                <w:rFonts w:hint="eastAsia" w:ascii="宋体" w:hAnsi="宋体" w:eastAsia="宋体" w:cs="宋体"/>
              </w:rPr>
              <w:t>)等；</w:t>
            </w:r>
          </w:p>
          <w:p>
            <w:pPr>
              <w:snapToGrid w:val="0"/>
              <w:spacing w:line="360" w:lineRule="auto"/>
              <w:rPr>
                <w:rFonts w:hint="eastAsia" w:ascii="宋体" w:hAnsi="宋体" w:eastAsia="宋体" w:cs="宋体"/>
              </w:rPr>
            </w:pPr>
            <w:r>
              <w:rPr>
                <w:rFonts w:hint="eastAsia" w:ascii="宋体" w:hAnsi="宋体" w:eastAsia="宋体" w:cs="宋体"/>
              </w:rPr>
              <w:t>查询记录和证据留存方式：在查询网站中直接打印查询记录，打印材料作为评审资料保存；</w:t>
            </w:r>
          </w:p>
          <w:p>
            <w:pPr>
              <w:spacing w:line="360" w:lineRule="auto"/>
              <w:rPr>
                <w:rFonts w:hint="eastAsia" w:ascii="宋体" w:hAnsi="宋体" w:eastAsia="宋体" w:cs="宋体"/>
                <w:szCs w:val="21"/>
              </w:rPr>
            </w:pPr>
            <w:r>
              <w:rPr>
                <w:rFonts w:hint="eastAsia" w:ascii="宋体" w:hAnsi="宋体" w:eastAsia="宋体" w:cs="宋体"/>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w:t>
            </w:r>
            <w:r>
              <w:rPr>
                <w:rFonts w:hint="eastAsia" w:ascii="宋体" w:hAnsi="宋体" w:eastAsia="宋体" w:cs="宋体"/>
                <w:szCs w:val="21"/>
              </w:rPr>
              <w:t>资格审查不通过，</w:t>
            </w:r>
            <w:r>
              <w:rPr>
                <w:rFonts w:hint="eastAsia" w:ascii="宋体" w:hAnsi="宋体" w:eastAsia="宋体" w:cs="宋体"/>
              </w:rPr>
              <w:t>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8"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12</w:t>
            </w:r>
          </w:p>
        </w:tc>
        <w:tc>
          <w:tcPr>
            <w:tcW w:w="8732" w:type="dxa"/>
            <w:noWrap w:val="0"/>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磋商开始时间</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lang w:eastAsia="zh-CN"/>
              </w:rPr>
              <w:t>2022年</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lang w:eastAsia="zh-CN"/>
              </w:rPr>
              <w:t>月</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lang w:eastAsia="zh-CN"/>
              </w:rPr>
              <w:t>日</w:t>
            </w:r>
            <w:r>
              <w:rPr>
                <w:rFonts w:hint="eastAsia" w:ascii="宋体" w:hAnsi="宋体" w:cs="宋体"/>
                <w:bCs/>
                <w:color w:val="auto"/>
                <w:szCs w:val="21"/>
                <w:highlight w:val="none"/>
                <w:lang w:val="en-US" w:eastAsia="zh-CN"/>
              </w:rPr>
              <w:t>9</w:t>
            </w:r>
            <w:r>
              <w:rPr>
                <w:rFonts w:hint="eastAsia" w:ascii="宋体" w:hAnsi="宋体" w:eastAsia="宋体" w:cs="宋体"/>
                <w:bCs/>
                <w:color w:val="auto"/>
                <w:szCs w:val="21"/>
                <w:highlight w:val="none"/>
                <w:lang w:eastAsia="zh-CN"/>
              </w:rPr>
              <w:t>时</w:t>
            </w:r>
            <w:r>
              <w:rPr>
                <w:rFonts w:hint="eastAsia" w:ascii="宋体" w:hAnsi="宋体" w:cs="宋体"/>
                <w:bCs/>
                <w:color w:val="auto"/>
                <w:szCs w:val="21"/>
                <w:highlight w:val="none"/>
                <w:lang w:val="en-US" w:eastAsia="zh-CN"/>
              </w:rPr>
              <w:t>30</w:t>
            </w:r>
            <w:r>
              <w:rPr>
                <w:rFonts w:hint="eastAsia" w:ascii="宋体" w:hAnsi="宋体" w:eastAsia="宋体" w:cs="宋体"/>
                <w:bCs/>
                <w:color w:val="auto"/>
                <w:szCs w:val="21"/>
                <w:highlight w:val="none"/>
                <w:lang w:eastAsia="zh-CN"/>
              </w:rPr>
              <w:t>分</w:t>
            </w:r>
            <w:r>
              <w:rPr>
                <w:rFonts w:hint="eastAsia" w:ascii="宋体" w:hAnsi="宋体" w:eastAsia="宋体" w:cs="宋体"/>
                <w:bCs/>
                <w:szCs w:val="21"/>
                <w:highlight w:val="none"/>
              </w:rPr>
              <w:t>截标后为磋商小组与磋商供应商谈判时间，具体时间由采购代理机构另行通知。</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磋商地点：</w:t>
            </w:r>
            <w:r>
              <w:rPr>
                <w:rFonts w:hint="eastAsia" w:hAnsi="宋体" w:cs="宋体"/>
              </w:rPr>
              <w:t>华夏城投项目管理有限公司（南宁市东葛路118号青秀万达写字楼银座8楼808室）</w:t>
            </w:r>
            <w:r>
              <w:rPr>
                <w:rFonts w:hint="eastAsia" w:hAnsi="宋体" w:cs="宋体"/>
                <w:lang w:val="en-US" w:eastAsia="zh-CN"/>
              </w:rPr>
              <w:t>评标室</w:t>
            </w:r>
            <w:r>
              <w:rPr>
                <w:rFonts w:hint="eastAsia" w:ascii="宋体" w:hAnsi="宋体" w:eastAsia="宋体" w:cs="宋体"/>
                <w:color w:val="auto"/>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2" w:hRule="atLeast"/>
        </w:trPr>
        <w:tc>
          <w:tcPr>
            <w:tcW w:w="988" w:type="dxa"/>
            <w:noWrap w:val="0"/>
            <w:vAlign w:val="center"/>
          </w:tcPr>
          <w:p>
            <w:pPr>
              <w:pStyle w:val="11"/>
              <w:jc w:val="center"/>
              <w:rPr>
                <w:rFonts w:hint="eastAsia" w:ascii="宋体" w:hAnsi="宋体" w:eastAsia="宋体" w:cs="宋体"/>
                <w:szCs w:val="21"/>
              </w:rPr>
            </w:pPr>
            <w:r>
              <w:rPr>
                <w:rFonts w:hint="eastAsia" w:ascii="宋体" w:hAnsi="宋体" w:eastAsia="宋体" w:cs="宋体"/>
                <w:szCs w:val="21"/>
              </w:rPr>
              <w:t>13</w:t>
            </w:r>
          </w:p>
        </w:tc>
        <w:tc>
          <w:tcPr>
            <w:tcW w:w="8732" w:type="dxa"/>
            <w:noWrap w:val="0"/>
            <w:vAlign w:val="center"/>
          </w:tcPr>
          <w:p>
            <w:pPr>
              <w:pStyle w:val="11"/>
              <w:rPr>
                <w:rFonts w:hint="eastAsia" w:ascii="宋体" w:hAnsi="宋体" w:eastAsia="宋体" w:cs="宋体"/>
                <w:b/>
                <w:bCs/>
                <w:szCs w:val="21"/>
                <w:highlight w:val="none"/>
              </w:rPr>
            </w:pPr>
            <w:r>
              <w:rPr>
                <w:rFonts w:hint="eastAsia" w:ascii="宋体" w:hAnsi="宋体" w:eastAsia="宋体" w:cs="宋体"/>
                <w:b/>
                <w:bCs/>
                <w:szCs w:val="21"/>
                <w:highlight w:val="none"/>
              </w:rPr>
              <w:t>供应商参加磋商须出示的材料：</w:t>
            </w:r>
          </w:p>
          <w:p>
            <w:pPr>
              <w:pStyle w:val="11"/>
              <w:rPr>
                <w:rFonts w:hint="eastAsia" w:ascii="宋体" w:hAnsi="宋体" w:eastAsia="宋体" w:cs="宋体"/>
                <w:szCs w:val="21"/>
                <w:highlight w:val="none"/>
              </w:rPr>
            </w:pPr>
            <w:r>
              <w:rPr>
                <w:rFonts w:hint="eastAsia" w:ascii="宋体" w:hAnsi="宋体" w:eastAsia="宋体" w:cs="宋体"/>
                <w:szCs w:val="21"/>
                <w:highlight w:val="none"/>
              </w:rPr>
              <w:t>1、法定代表人（或负责人）参加的，必须携带法定代表人（或负责人）身份证明及其身份证原件；</w:t>
            </w:r>
          </w:p>
          <w:p>
            <w:pPr>
              <w:pStyle w:val="11"/>
              <w:spacing w:line="360" w:lineRule="auto"/>
              <w:rPr>
                <w:rFonts w:hint="eastAsia" w:ascii="宋体" w:hAnsi="宋体" w:eastAsia="宋体" w:cs="宋体"/>
                <w:szCs w:val="21"/>
                <w:highlight w:val="none"/>
              </w:rPr>
            </w:pPr>
            <w:r>
              <w:rPr>
                <w:rFonts w:hint="eastAsia" w:ascii="宋体" w:hAnsi="宋体" w:eastAsia="宋体" w:cs="宋体"/>
                <w:szCs w:val="21"/>
                <w:highlight w:val="none"/>
              </w:rPr>
              <w:t>2、委托代理人参加的，必须携带法人授权委托书原件及</w:t>
            </w:r>
            <w:r>
              <w:rPr>
                <w:rFonts w:hint="eastAsia" w:ascii="宋体" w:hAnsi="宋体" w:cs="宋体"/>
                <w:szCs w:val="21"/>
                <w:highlight w:val="none"/>
                <w:lang w:val="en-US" w:eastAsia="zh-CN"/>
              </w:rPr>
              <w:t>代理人</w:t>
            </w:r>
            <w:r>
              <w:rPr>
                <w:rFonts w:hint="eastAsia" w:ascii="宋体" w:hAnsi="宋体" w:eastAsia="宋体" w:cs="宋体"/>
                <w:szCs w:val="21"/>
                <w:highlight w:val="none"/>
              </w:rPr>
              <w:t>身份证原件；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8"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14</w:t>
            </w:r>
          </w:p>
        </w:tc>
        <w:tc>
          <w:tcPr>
            <w:tcW w:w="8732" w:type="dxa"/>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磋商顺序：按递交响应文件的先后顺序。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8" w:type="dxa"/>
            <w:noWrap w:val="0"/>
            <w:vAlign w:val="top"/>
          </w:tcPr>
          <w:p>
            <w:pPr>
              <w:spacing w:line="360" w:lineRule="auto"/>
              <w:jc w:val="center"/>
              <w:rPr>
                <w:rFonts w:hint="eastAsia" w:ascii="宋体" w:hAnsi="宋体" w:eastAsia="宋体" w:cs="宋体"/>
                <w:szCs w:val="21"/>
              </w:rPr>
            </w:pPr>
            <w:r>
              <w:rPr>
                <w:rFonts w:hint="eastAsia" w:ascii="宋体" w:hAnsi="宋体" w:eastAsia="宋体" w:cs="宋体"/>
                <w:szCs w:val="21"/>
              </w:rPr>
              <w:t>15</w:t>
            </w:r>
          </w:p>
        </w:tc>
        <w:tc>
          <w:tcPr>
            <w:tcW w:w="8732" w:type="dxa"/>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评标办法：综合评分法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8" w:type="dxa"/>
            <w:noWrap w:val="0"/>
            <w:vAlign w:val="top"/>
          </w:tcPr>
          <w:p>
            <w:pPr>
              <w:spacing w:line="360" w:lineRule="auto"/>
              <w:jc w:val="center"/>
              <w:rPr>
                <w:rFonts w:hint="eastAsia" w:ascii="宋体" w:hAnsi="宋体" w:eastAsia="宋体" w:cs="宋体"/>
                <w:szCs w:val="21"/>
              </w:rPr>
            </w:pPr>
            <w:r>
              <w:rPr>
                <w:rFonts w:hint="eastAsia" w:ascii="宋体" w:hAnsi="宋体" w:eastAsia="宋体" w:cs="宋体"/>
                <w:szCs w:val="21"/>
              </w:rPr>
              <w:t>16</w:t>
            </w:r>
          </w:p>
        </w:tc>
        <w:tc>
          <w:tcPr>
            <w:tcW w:w="8732" w:type="dxa"/>
            <w:noWrap w:val="0"/>
            <w:vAlign w:val="top"/>
          </w:tcPr>
          <w:p>
            <w:pPr>
              <w:spacing w:line="360" w:lineRule="auto"/>
              <w:rPr>
                <w:rFonts w:hint="eastAsia" w:ascii="宋体" w:hAnsi="宋体" w:eastAsia="宋体" w:cs="宋体"/>
                <w:szCs w:val="21"/>
                <w:lang w:eastAsia="zh-CN"/>
              </w:rPr>
            </w:pPr>
            <w:r>
              <w:rPr>
                <w:rFonts w:hint="eastAsia" w:ascii="宋体" w:hAnsi="宋体" w:eastAsia="宋体" w:cs="宋体"/>
                <w:szCs w:val="21"/>
              </w:rPr>
              <w:t>履约保证金：</w:t>
            </w:r>
            <w:r>
              <w:rPr>
                <w:rFonts w:hint="eastAsia" w:ascii="宋体" w:hAnsi="宋体" w:eastAsia="宋体"/>
                <w:szCs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8"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17</w:t>
            </w:r>
          </w:p>
        </w:tc>
        <w:tc>
          <w:tcPr>
            <w:tcW w:w="8732" w:type="dxa"/>
            <w:noWrap w:val="0"/>
            <w:vAlign w:val="center"/>
          </w:tcPr>
          <w:p>
            <w:pPr>
              <w:spacing w:line="360" w:lineRule="auto"/>
              <w:jc w:val="left"/>
              <w:rPr>
                <w:rFonts w:hint="eastAsia" w:ascii="宋体" w:hAnsi="宋体" w:eastAsia="宋体" w:cs="宋体"/>
                <w:szCs w:val="21"/>
              </w:rPr>
            </w:pPr>
            <w:r>
              <w:rPr>
                <w:rFonts w:hint="eastAsia" w:ascii="宋体" w:hAnsi="宋体" w:eastAsia="宋体" w:cs="宋体"/>
                <w:szCs w:val="21"/>
              </w:rPr>
              <w:t>1. 本文件中描述供应商的“公章”是指根据我国对公章的管理规定，用供应商法定主体行为名称制作的印章，除本文件有特殊规定外，供应商的财务章、部门章、工会章、合同章、投标专用章、业务专用章及银行的转账章、现金收讫章、现金付讫章等其它形式印章均不能代替公章。</w:t>
            </w:r>
          </w:p>
          <w:p>
            <w:pPr>
              <w:spacing w:line="360" w:lineRule="auto"/>
              <w:jc w:val="left"/>
              <w:rPr>
                <w:rFonts w:hint="eastAsia" w:ascii="宋体" w:hAnsi="宋体" w:eastAsia="宋体" w:cs="宋体"/>
                <w:szCs w:val="21"/>
              </w:rPr>
            </w:pPr>
            <w:r>
              <w:rPr>
                <w:rFonts w:hint="eastAsia" w:ascii="宋体" w:hAnsi="宋体" w:eastAsia="宋体" w:cs="宋体"/>
                <w:szCs w:val="21"/>
              </w:rPr>
              <w:t>2. 本文件中描述供应商的“签字”是指供应商的法定代表人（或负责人）或被授权人亲自在磋商文件规定签署处亲笔写上个人的名字的行为，私章、签字章、印鉴、影印等其它形式均不能代替亲笔签字。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8" w:type="dxa"/>
            <w:noWrap w:val="0"/>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color w:val="auto"/>
                <w:szCs w:val="21"/>
              </w:rPr>
              <w:t>18</w:t>
            </w:r>
          </w:p>
        </w:tc>
        <w:tc>
          <w:tcPr>
            <w:tcW w:w="8732" w:type="dxa"/>
            <w:noWrap w:val="0"/>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lang w:eastAsia="zh-CN"/>
              </w:rPr>
              <w:t>服务期限：10年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r>
              <w:rPr>
                <w:rFonts w:hint="eastAsia" w:ascii="宋体" w:hAnsi="宋体" w:eastAsia="宋体" w:cs="宋体"/>
                <w:szCs w:val="21"/>
              </w:rPr>
              <w:t>19</w:t>
            </w:r>
          </w:p>
        </w:tc>
        <w:tc>
          <w:tcPr>
            <w:tcW w:w="87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Cs w:val="21"/>
                <w:lang w:eastAsia="zh-CN"/>
              </w:rPr>
            </w:pPr>
            <w:r>
              <w:rPr>
                <w:rFonts w:hint="eastAsia" w:ascii="宋体" w:hAnsi="宋体" w:eastAsia="宋体" w:cs="宋体"/>
                <w:b/>
                <w:bCs/>
                <w:szCs w:val="21"/>
              </w:rPr>
              <w:t>基地使用费用底价（人民币）：60万元/年【满三年后，第四年至第六年基地使用年费用为成交年费用+5万元，第七年至第十年基地使用年费用为成交年费用+10万元】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88"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8732" w:type="dxa"/>
            <w:noWrap w:val="0"/>
            <w:vAlign w:val="center"/>
          </w:tcPr>
          <w:p>
            <w:pPr>
              <w:autoSpaceDE w:val="0"/>
              <w:autoSpaceDN w:val="0"/>
              <w:snapToGrid w:val="0"/>
              <w:spacing w:line="360" w:lineRule="auto"/>
              <w:textAlignment w:val="bottom"/>
              <w:rPr>
                <w:rFonts w:hint="eastAsia" w:ascii="宋体" w:hAnsi="宋体" w:eastAsia="宋体" w:cs="宋体"/>
                <w:color w:val="auto"/>
                <w:highlight w:val="none"/>
                <w:lang w:eastAsia="zh-CN"/>
              </w:rPr>
            </w:pPr>
            <w:r>
              <w:rPr>
                <w:rFonts w:hint="eastAsia" w:ascii="宋体" w:hAnsi="宋体" w:eastAsia="宋体" w:cs="宋体"/>
                <w:color w:val="auto"/>
                <w:highlight w:val="none"/>
              </w:rPr>
              <w:t>现场踏勘：</w:t>
            </w:r>
            <w:r>
              <w:rPr>
                <w:rFonts w:hint="eastAsia" w:ascii="宋体" w:hAnsi="宋体" w:eastAsia="宋体" w:cs="宋体"/>
                <w:color w:val="auto"/>
                <w:highlight w:val="none"/>
                <w:lang w:eastAsia="zh-CN"/>
              </w:rPr>
              <w:t>不组织，竞标人可自行前往踏勘，</w:t>
            </w:r>
            <w:r>
              <w:rPr>
                <w:rFonts w:hint="eastAsia" w:ascii="宋体" w:hAnsi="宋体" w:cs="Courier New"/>
                <w:bCs/>
                <w:color w:val="auto"/>
                <w:spacing w:val="2"/>
                <w:highlight w:val="none"/>
              </w:rPr>
              <w:t>费用自理</w:t>
            </w:r>
          </w:p>
        </w:tc>
      </w:tr>
    </w:tbl>
    <w:p>
      <w:pPr>
        <w:spacing w:line="400" w:lineRule="exact"/>
        <w:jc w:val="center"/>
        <w:rPr>
          <w:rFonts w:hint="eastAsia" w:ascii="宋体" w:hAnsi="宋体" w:eastAsia="宋体" w:cs="宋体"/>
          <w:b/>
          <w:sz w:val="32"/>
          <w:szCs w:val="32"/>
        </w:rPr>
      </w:pPr>
      <w:r>
        <w:rPr>
          <w:rFonts w:hint="eastAsia" w:ascii="宋体" w:hAnsi="宋体" w:eastAsia="宋体" w:cs="宋体"/>
          <w:b/>
          <w:sz w:val="32"/>
          <w:szCs w:val="32"/>
        </w:rPr>
        <w:br w:type="page"/>
      </w:r>
    </w:p>
    <w:p>
      <w:pPr>
        <w:spacing w:line="400" w:lineRule="exact"/>
        <w:jc w:val="center"/>
        <w:rPr>
          <w:rFonts w:hint="eastAsia" w:ascii="宋体" w:hAnsi="宋体" w:eastAsia="宋体" w:cs="宋体"/>
          <w:b/>
          <w:sz w:val="32"/>
          <w:szCs w:val="32"/>
          <w:lang w:eastAsia="zh-CN"/>
        </w:rPr>
      </w:pPr>
      <w:bookmarkStart w:id="39" w:name="_Toc8189_WPSOffice_Level1"/>
      <w:bookmarkStart w:id="40" w:name="_Toc8710_WPSOffice_Level1"/>
      <w:r>
        <w:rPr>
          <w:rFonts w:hint="eastAsia" w:ascii="宋体" w:hAnsi="宋体" w:cs="宋体"/>
          <w:b/>
          <w:sz w:val="32"/>
          <w:szCs w:val="32"/>
          <w:lang w:eastAsia="zh-CN"/>
        </w:rPr>
        <w:t>供应商</w:t>
      </w:r>
      <w:r>
        <w:rPr>
          <w:rFonts w:hint="eastAsia" w:ascii="宋体" w:hAnsi="宋体" w:eastAsia="宋体" w:cs="宋体"/>
          <w:b/>
          <w:sz w:val="32"/>
          <w:szCs w:val="32"/>
        </w:rPr>
        <w:t>须知</w:t>
      </w:r>
      <w:bookmarkEnd w:id="39"/>
      <w:bookmarkEnd w:id="40"/>
      <w:r>
        <w:rPr>
          <w:rFonts w:hint="eastAsia" w:ascii="宋体" w:hAnsi="宋体" w:cs="宋体"/>
          <w:b/>
          <w:sz w:val="32"/>
          <w:szCs w:val="32"/>
          <w:lang w:eastAsia="zh-CN"/>
        </w:rPr>
        <w:t>正文</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szCs w:val="21"/>
        </w:rPr>
      </w:pPr>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szCs w:val="21"/>
        </w:rPr>
      </w:pPr>
      <w:bookmarkStart w:id="41" w:name="_Toc27482_WPSOffice_Level1"/>
      <w:bookmarkStart w:id="42" w:name="_Toc3187_WPSOffice_Level1"/>
      <w:r>
        <w:rPr>
          <w:rFonts w:hint="eastAsia" w:ascii="宋体" w:hAnsi="宋体" w:eastAsia="宋体" w:cs="宋体"/>
          <w:b/>
          <w:szCs w:val="21"/>
        </w:rPr>
        <w:t>一、总</w:t>
      </w:r>
      <w:r>
        <w:rPr>
          <w:rFonts w:hint="eastAsia" w:ascii="宋体" w:hAnsi="宋体" w:cs="宋体"/>
          <w:b/>
          <w:szCs w:val="21"/>
          <w:lang w:val="en-US" w:eastAsia="zh-CN"/>
        </w:rPr>
        <w:t xml:space="preserve"> </w:t>
      </w:r>
      <w:r>
        <w:rPr>
          <w:rFonts w:hint="eastAsia" w:ascii="宋体" w:hAnsi="宋体" w:eastAsia="宋体" w:cs="宋体"/>
          <w:b/>
          <w:szCs w:val="21"/>
        </w:rPr>
        <w:t>则</w:t>
      </w:r>
      <w:bookmarkEnd w:id="41"/>
      <w:bookmarkEnd w:id="42"/>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szCs w:val="21"/>
        </w:rPr>
      </w:pPr>
      <w:r>
        <w:rPr>
          <w:rFonts w:hint="eastAsia" w:ascii="宋体" w:hAnsi="宋体" w:eastAsia="宋体" w:cs="宋体"/>
          <w:b/>
          <w:szCs w:val="21"/>
        </w:rPr>
        <w:t>1. 适用范围</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1.1 本文件仅适用于本文件中所叙述的工程、货物和服务类采购项目。</w:t>
      </w:r>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szCs w:val="21"/>
        </w:rPr>
      </w:pPr>
      <w:r>
        <w:rPr>
          <w:rFonts w:hint="eastAsia" w:ascii="宋体" w:hAnsi="宋体" w:eastAsia="宋体" w:cs="宋体"/>
          <w:b/>
          <w:szCs w:val="21"/>
        </w:rPr>
        <w:t>2. 定义</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lang w:eastAsia="zh-CN"/>
        </w:rPr>
      </w:pPr>
      <w:r>
        <w:rPr>
          <w:rFonts w:hint="eastAsia" w:ascii="宋体" w:hAnsi="宋体" w:eastAsia="宋体" w:cs="宋体"/>
          <w:szCs w:val="21"/>
        </w:rPr>
        <w:t>2.1“采购人”是指：</w:t>
      </w:r>
      <w:r>
        <w:rPr>
          <w:rFonts w:hint="eastAsia" w:ascii="宋体" w:hAnsi="宋体" w:eastAsia="宋体" w:cs="宋体"/>
          <w:szCs w:val="21"/>
          <w:u w:val="single"/>
          <w:lang w:eastAsia="zh-CN"/>
        </w:rPr>
        <w:t>巴马瑶族自治县农业农村局</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u w:val="single"/>
          <w:lang w:eastAsia="zh-CN"/>
        </w:rPr>
      </w:pPr>
      <w:r>
        <w:rPr>
          <w:rFonts w:hint="eastAsia" w:ascii="宋体" w:hAnsi="宋体" w:eastAsia="宋体" w:cs="宋体"/>
          <w:szCs w:val="21"/>
        </w:rPr>
        <w:t>2.2“采购代理机构”是指：</w:t>
      </w:r>
      <w:r>
        <w:rPr>
          <w:rFonts w:hint="eastAsia" w:ascii="宋体" w:hAnsi="宋体" w:cs="宋体"/>
          <w:szCs w:val="21"/>
          <w:u w:val="single"/>
          <w:lang w:eastAsia="zh-CN"/>
        </w:rPr>
        <w:t>华夏城投项目管理有限公司</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2.3“供应商”是指响应本文件要求，参加磋商的法人或者其他组织。如果该供应商在本次磋商中成交，即成为“成交供应商”。</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2.4“货物”是指各种形态和种类的物品，包括原材料、燃料、设备、产品等。</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2.5“服务”是指除货物和工程以外的其他采购对象。</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2.6“响应文件”是指：供应商根据本文件要求，编制包含报价、技术和服务等所有内容的响应文件。</w:t>
      </w:r>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szCs w:val="21"/>
        </w:rPr>
      </w:pPr>
      <w:r>
        <w:rPr>
          <w:rFonts w:hint="eastAsia" w:ascii="宋体" w:hAnsi="宋体" w:eastAsia="宋体" w:cs="宋体"/>
          <w:b/>
          <w:szCs w:val="21"/>
        </w:rPr>
        <w:t>3. 供应商的基本条件</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lang w:eastAsia="zh-CN"/>
        </w:rPr>
      </w:pPr>
      <w:r>
        <w:rPr>
          <w:rFonts w:hint="eastAsia" w:ascii="宋体" w:hAnsi="宋体" w:eastAsia="宋体" w:cs="宋体"/>
          <w:szCs w:val="21"/>
        </w:rPr>
        <w:t>3.1</w:t>
      </w:r>
      <w:r>
        <w:rPr>
          <w:rFonts w:hint="eastAsia" w:ascii="宋体" w:hAnsi="宋体" w:eastAsia="宋体" w:cs="宋体"/>
          <w:szCs w:val="21"/>
          <w:lang w:eastAsia="zh-CN"/>
        </w:rPr>
        <w:t>符合《中华人民共和国政府采购法》第二十二条的规定；</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2对在参加政府采购活动期间未被列入“信用中国”网站(www.creditchina.gov.cn)、中国政府采购网(www.ccgp.gov.cn)渠道信用记录失信被执行人、重大税收违法案件当事人名单、政府采购严重违法失信行为记录名单的供应商。</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.3</w:t>
      </w:r>
      <w:r>
        <w:rPr>
          <w:rFonts w:hint="eastAsia" w:ascii="宋体" w:hAnsi="宋体" w:eastAsia="宋体" w:cs="宋体"/>
          <w:szCs w:val="21"/>
        </w:rPr>
        <w:t>单位负责人为同一人或者存在直接控股、管理关系的不同的竞标人，不得参加同一合同项下的政府采购活动；除单一来源采购项目外，为采购项目提供整体设计、规范编制或者项目管理、监理、检测等服务的竞标人，不得再参加该采购项目的其他采购活动。</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lang w:val="en-US" w:eastAsia="zh-CN"/>
        </w:rPr>
        <w:t>3.4</w:t>
      </w:r>
      <w:r>
        <w:rPr>
          <w:rFonts w:hint="eastAsia" w:ascii="宋体" w:hAnsi="宋体" w:eastAsia="宋体" w:cs="宋体"/>
          <w:szCs w:val="21"/>
        </w:rPr>
        <w:t>本次竞标不接受联合体竞标。</w:t>
      </w:r>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szCs w:val="21"/>
        </w:rPr>
      </w:pPr>
      <w:r>
        <w:rPr>
          <w:rFonts w:hint="eastAsia" w:ascii="宋体" w:hAnsi="宋体" w:eastAsia="宋体" w:cs="宋体"/>
          <w:b/>
          <w:szCs w:val="21"/>
        </w:rPr>
        <w:t>4.磋商费用</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4.1不论磋商结果如何，供应商应自行承担所有与编写和提交响应文件有关的费用，采购人和采购代理机构在任何情况下无义务和责任承担此类费用。</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4.2本项目代理服务费：见本须知前附表。</w:t>
      </w:r>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szCs w:val="21"/>
        </w:rPr>
      </w:pPr>
      <w:bookmarkStart w:id="43" w:name="_Toc1403_WPSOffice_Level1"/>
      <w:bookmarkStart w:id="44" w:name="_Toc21718_WPSOffice_Level1"/>
      <w:r>
        <w:rPr>
          <w:rFonts w:hint="eastAsia" w:ascii="宋体" w:hAnsi="宋体" w:eastAsia="宋体" w:cs="宋体"/>
          <w:b/>
          <w:szCs w:val="21"/>
        </w:rPr>
        <w:t>二、磋商文件</w:t>
      </w:r>
      <w:bookmarkEnd w:id="43"/>
      <w:bookmarkEnd w:id="44"/>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szCs w:val="21"/>
        </w:rPr>
      </w:pPr>
      <w:r>
        <w:rPr>
          <w:rFonts w:hint="eastAsia" w:ascii="宋体" w:hAnsi="宋体" w:eastAsia="宋体" w:cs="宋体"/>
          <w:b/>
          <w:szCs w:val="21"/>
        </w:rPr>
        <w:t>5.磋商文件的组成</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（1）磋商公告；</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（2）</w:t>
      </w:r>
      <w:r>
        <w:rPr>
          <w:rFonts w:hint="eastAsia" w:ascii="宋体" w:hAnsi="宋体" w:cs="宋体"/>
          <w:szCs w:val="21"/>
          <w:lang w:eastAsia="zh-CN"/>
        </w:rPr>
        <w:t>供应商</w:t>
      </w:r>
      <w:r>
        <w:rPr>
          <w:rFonts w:hint="eastAsia" w:ascii="宋体" w:hAnsi="宋体" w:eastAsia="宋体" w:cs="宋体"/>
          <w:szCs w:val="21"/>
        </w:rPr>
        <w:t>须知；</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（3）服务需求；</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（4）评审办法和定标标准；</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（5）响应文件格式；</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（6）合同条款及格式；</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（7）其他资料。</w:t>
      </w:r>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szCs w:val="21"/>
        </w:rPr>
      </w:pPr>
      <w:r>
        <w:rPr>
          <w:rFonts w:hint="eastAsia" w:ascii="宋体" w:hAnsi="宋体" w:eastAsia="宋体" w:cs="宋体"/>
          <w:b/>
          <w:szCs w:val="21"/>
        </w:rPr>
        <w:t>6.磋商文件的澄清或修改</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szCs w:val="21"/>
        </w:rPr>
      </w:pPr>
      <w:r>
        <w:rPr>
          <w:rFonts w:hint="eastAsia" w:ascii="宋体" w:hAnsi="宋体" w:eastAsia="宋体" w:cs="宋体"/>
          <w:b/>
          <w:szCs w:val="21"/>
        </w:rPr>
        <w:t>7.现场踏勘或答疑会</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napToGrid w:val="0"/>
          <w:kern w:val="0"/>
          <w:szCs w:val="21"/>
        </w:rPr>
      </w:pPr>
      <w:r>
        <w:rPr>
          <w:rFonts w:hint="eastAsia" w:ascii="宋体" w:hAnsi="宋体" w:eastAsia="宋体" w:cs="宋体"/>
          <w:szCs w:val="21"/>
        </w:rPr>
        <w:t>7.1采购人、采购代理机构可以视采购项目的具体情况，按须知前附表的规定组织供应商进行现场考察或召开磋商前答疑会，但不得单独或分别组织只有一个供应商参加的现场考察和答疑会。</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7.2供应商考察现场或参加答疑会发生的费用自理。</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7.3供应商自行负责在考察现场或参加答疑会中所发生的人员伤亡和财产损失。</w:t>
      </w:r>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szCs w:val="21"/>
        </w:rPr>
      </w:pPr>
      <w:bookmarkStart w:id="45" w:name="_Toc30871_WPSOffice_Level1"/>
      <w:bookmarkStart w:id="46" w:name="_Toc20005_WPSOffice_Level1"/>
      <w:r>
        <w:rPr>
          <w:rFonts w:hint="eastAsia" w:ascii="宋体" w:hAnsi="宋体" w:eastAsia="宋体" w:cs="宋体"/>
          <w:b/>
          <w:szCs w:val="21"/>
        </w:rPr>
        <w:t>三、响应文件</w:t>
      </w:r>
      <w:bookmarkEnd w:id="45"/>
      <w:bookmarkEnd w:id="46"/>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szCs w:val="21"/>
        </w:rPr>
      </w:pPr>
      <w:r>
        <w:rPr>
          <w:rFonts w:hint="eastAsia" w:ascii="宋体" w:hAnsi="宋体" w:eastAsia="宋体" w:cs="宋体"/>
          <w:b/>
          <w:szCs w:val="21"/>
        </w:rPr>
        <w:t>8.响应文件的组成</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响应文件应分为</w:t>
      </w:r>
      <w:r>
        <w:rPr>
          <w:rFonts w:hint="eastAsia" w:ascii="宋体" w:hAnsi="宋体" w:cs="宋体"/>
          <w:szCs w:val="21"/>
          <w:lang w:val="en-US" w:eastAsia="zh-CN"/>
        </w:rPr>
        <w:t>首次报价</w:t>
      </w:r>
      <w:r>
        <w:rPr>
          <w:rFonts w:hint="eastAsia" w:ascii="宋体" w:hAnsi="宋体" w:eastAsia="宋体" w:cs="宋体"/>
          <w:szCs w:val="21"/>
        </w:rPr>
        <w:t>文件和商务技术文件两个部分组成。</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8.1</w:t>
      </w:r>
      <w:r>
        <w:rPr>
          <w:rFonts w:hint="eastAsia" w:ascii="宋体" w:hAnsi="宋体" w:cs="宋体"/>
          <w:szCs w:val="21"/>
          <w:lang w:val="en-US" w:eastAsia="zh-CN"/>
        </w:rPr>
        <w:t>首次报价</w:t>
      </w:r>
      <w:r>
        <w:rPr>
          <w:rFonts w:hint="eastAsia" w:ascii="宋体" w:hAnsi="宋体" w:eastAsia="宋体" w:cs="宋体"/>
          <w:szCs w:val="21"/>
        </w:rPr>
        <w:t>文件：具体材料详见本须知前附表。</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b/>
          <w:szCs w:val="21"/>
        </w:rPr>
      </w:pPr>
      <w:r>
        <w:rPr>
          <w:rFonts w:hint="eastAsia" w:ascii="宋体" w:hAnsi="宋体" w:eastAsia="宋体" w:cs="宋体"/>
          <w:szCs w:val="21"/>
        </w:rPr>
        <w:t>8.2 商务技术文件：具体材料详见本须知前附表。</w:t>
      </w:r>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szCs w:val="21"/>
        </w:rPr>
      </w:pPr>
      <w:r>
        <w:rPr>
          <w:rFonts w:hint="eastAsia" w:ascii="宋体" w:hAnsi="宋体" w:eastAsia="宋体" w:cs="宋体"/>
          <w:b/>
          <w:szCs w:val="21"/>
        </w:rPr>
        <w:t>9. 响应文件编制要求</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9.1供应商对响应文件的编制应按要求装订和封装。</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9.2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9.3供应商应认真阅读、并充分理解本文件的全部内容（包括所有的补充、修改内容），承诺并履行本文件中各项条款规定及要求。</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9.4响应文件必须按本文件的全部内容，包括所有的补充通知及附件进行编制。</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9.5如因供应商只填写和提供了本文件要求的部分内容和附件，而给评审造成困难，其可能导致的结果和责任由供应商自行承担。</w:t>
      </w:r>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szCs w:val="21"/>
        </w:rPr>
      </w:pPr>
      <w:r>
        <w:rPr>
          <w:rFonts w:hint="eastAsia" w:ascii="宋体" w:hAnsi="宋体" w:eastAsia="宋体" w:cs="宋体"/>
          <w:b/>
          <w:szCs w:val="21"/>
        </w:rPr>
        <w:t>10. 计量单位</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10.1除技术要求中另有规定外，本文件所要求使用的计量单位均应采用国家法定计量单位。</w:t>
      </w:r>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szCs w:val="21"/>
        </w:rPr>
      </w:pPr>
      <w:r>
        <w:rPr>
          <w:rFonts w:hint="eastAsia" w:ascii="宋体" w:hAnsi="宋体" w:eastAsia="宋体" w:cs="宋体"/>
          <w:b/>
          <w:szCs w:val="21"/>
        </w:rPr>
        <w:t>11.响应文件有效期</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11.1响应文件有效期按须知前附表规定的期限，有效期不足的响应文件按无效处理。</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bookmarkStart w:id="47" w:name="_Toc254970681"/>
      <w:bookmarkStart w:id="48" w:name="_Toc254970540"/>
      <w:r>
        <w:rPr>
          <w:rFonts w:hint="eastAsia" w:ascii="宋体" w:hAnsi="宋体" w:eastAsia="宋体" w:cs="宋体"/>
          <w:szCs w:val="21"/>
        </w:rPr>
        <w:t>11.2未成交的响应文件有效期内均应保持有效。</w:t>
      </w:r>
      <w:bookmarkEnd w:id="47"/>
      <w:bookmarkEnd w:id="48"/>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bCs w:val="0"/>
          <w:color w:val="auto"/>
          <w:szCs w:val="21"/>
          <w:lang w:val="en-US" w:eastAsia="zh-CN"/>
        </w:rPr>
      </w:pPr>
      <w:r>
        <w:rPr>
          <w:rFonts w:hint="eastAsia" w:ascii="宋体" w:hAnsi="宋体" w:eastAsia="宋体" w:cs="宋体"/>
          <w:b/>
          <w:bCs w:val="0"/>
          <w:szCs w:val="21"/>
        </w:rPr>
        <w:t>12.磋商保证金</w:t>
      </w:r>
      <w:r>
        <w:rPr>
          <w:rFonts w:hint="eastAsia" w:ascii="宋体" w:hAnsi="宋体" w:eastAsia="宋体" w:cs="宋体"/>
          <w:b/>
          <w:bCs w:val="0"/>
          <w:color w:val="auto"/>
          <w:szCs w:val="21"/>
          <w:lang w:eastAsia="zh-CN"/>
        </w:rPr>
        <w:t>：</w:t>
      </w:r>
      <w:r>
        <w:rPr>
          <w:rFonts w:hint="eastAsia" w:ascii="宋体" w:hAnsi="宋体" w:eastAsia="宋体" w:cs="宋体"/>
          <w:b/>
          <w:bCs w:val="0"/>
          <w:color w:val="auto"/>
          <w:szCs w:val="21"/>
          <w:lang w:val="en-US" w:eastAsia="zh-CN"/>
        </w:rPr>
        <w:t>无</w:t>
      </w:r>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bCs w:val="0"/>
          <w:color w:val="auto"/>
          <w:szCs w:val="21"/>
        </w:rPr>
      </w:pPr>
      <w:r>
        <w:rPr>
          <w:rFonts w:hint="eastAsia" w:ascii="宋体" w:hAnsi="宋体" w:eastAsia="宋体" w:cs="宋体"/>
          <w:b/>
          <w:bCs w:val="0"/>
          <w:color w:val="auto"/>
          <w:szCs w:val="21"/>
        </w:rPr>
        <w:t>13.磋商报价要求</w:t>
      </w:r>
    </w:p>
    <w:p>
      <w:pPr>
        <w:pageBreakBefore w:val="0"/>
        <w:kinsoku/>
        <w:wordWrap/>
        <w:overflowPunct/>
        <w:topLinePunct w:val="0"/>
        <w:autoSpaceDE/>
        <w:autoSpaceDN/>
        <w:bidi w:val="0"/>
        <w:adjustRightInd/>
        <w:snapToGrid w:val="0"/>
        <w:spacing w:line="440" w:lineRule="atLeast"/>
        <w:ind w:firstLine="422" w:firstLineChars="201"/>
        <w:rPr>
          <w:rFonts w:hint="eastAsia" w:ascii="宋体" w:hAnsi="宋体" w:eastAsia="宋体" w:cs="宋体"/>
          <w:b/>
          <w:szCs w:val="21"/>
        </w:rPr>
      </w:pPr>
      <w:r>
        <w:rPr>
          <w:rFonts w:hint="eastAsia" w:ascii="宋体" w:hAnsi="宋体" w:eastAsia="宋体" w:cs="宋体"/>
          <w:szCs w:val="21"/>
        </w:rPr>
        <w:t>13.1报价是履行合同的最终价格，应包括在采购人指定地点提交服务成果所需的全部费用。对于本文件中未列明，而供应商认为必需的费用也需列入总报价。在合同实施时，采购人将不予支付成交供应商没有列入的项目费用，并认为此项目的费用已包括在总报价中。</w:t>
      </w:r>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szCs w:val="21"/>
        </w:rPr>
      </w:pPr>
      <w:r>
        <w:rPr>
          <w:rFonts w:hint="eastAsia" w:ascii="宋体" w:hAnsi="宋体" w:eastAsia="宋体" w:cs="宋体"/>
          <w:b/>
          <w:szCs w:val="21"/>
        </w:rPr>
        <w:t>14.响应文件的份数、封装</w:t>
      </w:r>
    </w:p>
    <w:p>
      <w:pPr>
        <w:pageBreakBefore w:val="0"/>
        <w:kinsoku/>
        <w:wordWrap/>
        <w:overflowPunct/>
        <w:topLinePunct w:val="0"/>
        <w:autoSpaceDE/>
        <w:autoSpaceDN/>
        <w:bidi w:val="0"/>
        <w:adjustRightInd/>
        <w:snapToGrid w:val="0"/>
        <w:spacing w:line="440" w:lineRule="atLeast"/>
        <w:ind w:firstLine="422" w:firstLineChars="201"/>
        <w:rPr>
          <w:rFonts w:hint="eastAsia" w:ascii="宋体" w:hAnsi="宋体" w:eastAsia="宋体" w:cs="宋体"/>
          <w:szCs w:val="21"/>
        </w:rPr>
      </w:pPr>
      <w:r>
        <w:rPr>
          <w:rFonts w:hint="eastAsia" w:ascii="宋体" w:hAnsi="宋体" w:eastAsia="宋体" w:cs="宋体"/>
          <w:szCs w:val="21"/>
        </w:rPr>
        <w:t>14.响应文件的份数和封装</w:t>
      </w:r>
    </w:p>
    <w:p>
      <w:pPr>
        <w:pageBreakBefore w:val="0"/>
        <w:kinsoku/>
        <w:wordWrap/>
        <w:overflowPunct/>
        <w:topLinePunct w:val="0"/>
        <w:autoSpaceDE/>
        <w:autoSpaceDN/>
        <w:bidi w:val="0"/>
        <w:adjustRightInd/>
        <w:snapToGrid w:val="0"/>
        <w:spacing w:line="440" w:lineRule="atLeast"/>
        <w:ind w:firstLine="422" w:firstLineChars="201"/>
        <w:rPr>
          <w:rFonts w:hint="eastAsia" w:ascii="宋体" w:hAnsi="宋体" w:eastAsia="宋体" w:cs="宋体"/>
          <w:szCs w:val="21"/>
        </w:rPr>
      </w:pPr>
      <w:r>
        <w:rPr>
          <w:rFonts w:hint="eastAsia" w:ascii="宋体" w:hAnsi="宋体" w:eastAsia="宋体" w:cs="宋体"/>
          <w:szCs w:val="21"/>
        </w:rPr>
        <w:t>14.1供应商应将响应文件按“</w:t>
      </w:r>
      <w:r>
        <w:rPr>
          <w:rFonts w:hint="eastAsia" w:ascii="宋体" w:hAnsi="宋体" w:cs="宋体"/>
          <w:szCs w:val="21"/>
          <w:highlight w:val="none"/>
          <w:lang w:val="en-US" w:eastAsia="zh-CN"/>
        </w:rPr>
        <w:t>首次报价</w:t>
      </w:r>
      <w:r>
        <w:rPr>
          <w:rFonts w:hint="eastAsia" w:ascii="宋体" w:hAnsi="宋体" w:eastAsia="宋体" w:cs="宋体"/>
          <w:szCs w:val="21"/>
          <w:highlight w:val="none"/>
        </w:rPr>
        <w:t>文件”和“商务技术文件”顺序编制</w:t>
      </w:r>
      <w:r>
        <w:rPr>
          <w:rFonts w:hint="eastAsia" w:ascii="宋体" w:hAnsi="宋体" w:cs="宋体"/>
          <w:szCs w:val="21"/>
          <w:highlight w:val="none"/>
          <w:lang w:val="en-US" w:eastAsia="zh-CN"/>
        </w:rPr>
        <w:t>分别</w:t>
      </w:r>
      <w:r>
        <w:rPr>
          <w:rFonts w:hint="eastAsia" w:ascii="宋体" w:hAnsi="宋体" w:eastAsia="宋体" w:cs="宋体"/>
          <w:szCs w:val="21"/>
          <w:highlight w:val="none"/>
        </w:rPr>
        <w:t>装订成册，响应文件的正、副本全部装入一个文件袋（盒、箱）中并加以密封，封口处必须加盖供应商单位公章</w:t>
      </w:r>
      <w:r>
        <w:rPr>
          <w:rFonts w:hint="eastAsia" w:ascii="宋体" w:hAnsi="宋体" w:cs="宋体"/>
          <w:szCs w:val="21"/>
          <w:highlight w:val="none"/>
          <w:lang w:val="en-US" w:eastAsia="zh-CN"/>
        </w:rPr>
        <w:t>或密封章或</w:t>
      </w:r>
      <w:r>
        <w:rPr>
          <w:rFonts w:hint="eastAsia" w:ascii="宋体" w:hAnsi="宋体" w:eastAsia="宋体" w:cs="宋体"/>
          <w:szCs w:val="21"/>
          <w:highlight w:val="none"/>
        </w:rPr>
        <w:t>法定代表人</w:t>
      </w:r>
      <w:r>
        <w:rPr>
          <w:rFonts w:hint="eastAsia" w:ascii="宋体" w:hAnsi="宋体" w:cs="宋体"/>
          <w:szCs w:val="21"/>
          <w:highlight w:val="none"/>
          <w:lang w:eastAsia="zh-CN"/>
        </w:rPr>
        <w:t>（</w:t>
      </w:r>
      <w:r>
        <w:rPr>
          <w:rFonts w:hint="eastAsia" w:ascii="宋体" w:hAnsi="宋体" w:eastAsia="宋体" w:cs="宋体"/>
          <w:szCs w:val="21"/>
          <w:highlight w:val="none"/>
        </w:rPr>
        <w:t>或授权委托人</w:t>
      </w:r>
      <w:r>
        <w:rPr>
          <w:rFonts w:hint="eastAsia" w:ascii="宋体" w:hAnsi="宋体" w:cs="宋体"/>
          <w:szCs w:val="21"/>
          <w:highlight w:val="none"/>
          <w:lang w:eastAsia="zh-CN"/>
        </w:rPr>
        <w:t>）</w:t>
      </w:r>
      <w:r>
        <w:rPr>
          <w:rFonts w:hint="eastAsia" w:ascii="宋体" w:hAnsi="宋体" w:eastAsia="宋体" w:cs="宋体"/>
          <w:szCs w:val="21"/>
          <w:highlight w:val="none"/>
        </w:rPr>
        <w:t>签字以示密封。</w:t>
      </w:r>
    </w:p>
    <w:p>
      <w:pPr>
        <w:pageBreakBefore w:val="0"/>
        <w:kinsoku/>
        <w:wordWrap/>
        <w:overflowPunct/>
        <w:topLinePunct w:val="0"/>
        <w:autoSpaceDE/>
        <w:autoSpaceDN/>
        <w:bidi w:val="0"/>
        <w:adjustRightInd/>
        <w:snapToGrid w:val="0"/>
        <w:spacing w:line="440" w:lineRule="atLeast"/>
        <w:ind w:firstLine="422" w:firstLineChars="201"/>
        <w:rPr>
          <w:rFonts w:hint="eastAsia" w:ascii="宋体" w:hAnsi="宋体" w:eastAsia="宋体" w:cs="宋体"/>
          <w:szCs w:val="21"/>
          <w:highlight w:val="none"/>
        </w:rPr>
      </w:pPr>
      <w:r>
        <w:rPr>
          <w:rFonts w:hint="eastAsia" w:ascii="宋体" w:hAnsi="宋体" w:eastAsia="宋体" w:cs="宋体"/>
          <w:szCs w:val="21"/>
          <w:highlight w:val="none"/>
        </w:rPr>
        <w:t>14.2响应文件的信封上应写明：</w:t>
      </w:r>
    </w:p>
    <w:p>
      <w:pPr>
        <w:pageBreakBefore w:val="0"/>
        <w:kinsoku/>
        <w:wordWrap/>
        <w:overflowPunct/>
        <w:topLinePunct w:val="0"/>
        <w:autoSpaceDE/>
        <w:autoSpaceDN/>
        <w:bidi w:val="0"/>
        <w:adjustRightInd/>
        <w:snapToGrid w:val="0"/>
        <w:spacing w:line="440" w:lineRule="atLeast"/>
        <w:ind w:firstLine="422" w:firstLineChars="201"/>
        <w:rPr>
          <w:rFonts w:hint="eastAsia" w:ascii="宋体" w:hAnsi="宋体" w:eastAsia="宋体" w:cs="宋体"/>
          <w:szCs w:val="21"/>
          <w:highlight w:val="none"/>
        </w:rPr>
      </w:pPr>
      <w:r>
        <w:rPr>
          <w:rFonts w:hint="eastAsia" w:ascii="宋体" w:hAnsi="宋体" w:eastAsia="宋体" w:cs="宋体"/>
          <w:szCs w:val="21"/>
          <w:highlight w:val="none"/>
        </w:rPr>
        <w:t>（1）竞争性磋商项目编号；</w:t>
      </w:r>
    </w:p>
    <w:p>
      <w:pPr>
        <w:pageBreakBefore w:val="0"/>
        <w:kinsoku/>
        <w:wordWrap/>
        <w:overflowPunct/>
        <w:topLinePunct w:val="0"/>
        <w:autoSpaceDE/>
        <w:autoSpaceDN/>
        <w:bidi w:val="0"/>
        <w:adjustRightInd/>
        <w:snapToGrid w:val="0"/>
        <w:spacing w:line="440" w:lineRule="atLeast"/>
        <w:ind w:firstLine="422" w:firstLineChars="201"/>
        <w:rPr>
          <w:rFonts w:hint="eastAsia" w:ascii="宋体" w:hAnsi="宋体" w:eastAsia="宋体" w:cs="宋体"/>
          <w:szCs w:val="21"/>
          <w:highlight w:val="none"/>
        </w:rPr>
      </w:pPr>
      <w:r>
        <w:rPr>
          <w:rFonts w:hint="eastAsia" w:ascii="宋体" w:hAnsi="宋体" w:eastAsia="宋体" w:cs="宋体"/>
          <w:szCs w:val="21"/>
          <w:highlight w:val="none"/>
        </w:rPr>
        <w:t>（2）竞争性磋商项目名称；</w:t>
      </w:r>
    </w:p>
    <w:p>
      <w:pPr>
        <w:pageBreakBefore w:val="0"/>
        <w:kinsoku/>
        <w:wordWrap/>
        <w:overflowPunct/>
        <w:topLinePunct w:val="0"/>
        <w:autoSpaceDE/>
        <w:autoSpaceDN/>
        <w:bidi w:val="0"/>
        <w:adjustRightInd/>
        <w:snapToGrid w:val="0"/>
        <w:spacing w:line="440" w:lineRule="atLeast"/>
        <w:ind w:firstLine="422" w:firstLineChars="201"/>
        <w:rPr>
          <w:rFonts w:hint="eastAsia" w:ascii="宋体" w:hAnsi="宋体" w:eastAsia="宋体" w:cs="宋体"/>
          <w:szCs w:val="21"/>
          <w:highlight w:val="none"/>
        </w:rPr>
      </w:pPr>
      <w:r>
        <w:rPr>
          <w:rFonts w:hint="eastAsia" w:ascii="宋体" w:hAnsi="宋体" w:eastAsia="宋体" w:cs="宋体"/>
          <w:szCs w:val="21"/>
          <w:highlight w:val="none"/>
        </w:rPr>
        <w:t>（3）供应商名称、地址。</w:t>
      </w:r>
    </w:p>
    <w:p>
      <w:pPr>
        <w:pageBreakBefore w:val="0"/>
        <w:kinsoku/>
        <w:wordWrap/>
        <w:overflowPunct/>
        <w:topLinePunct w:val="0"/>
        <w:autoSpaceDE/>
        <w:autoSpaceDN/>
        <w:bidi w:val="0"/>
        <w:adjustRightInd/>
        <w:snapToGrid w:val="0"/>
        <w:spacing w:line="440" w:lineRule="atLeast"/>
        <w:ind w:firstLine="422" w:firstLineChars="201"/>
        <w:rPr>
          <w:rFonts w:hint="default" w:ascii="宋体" w:hAnsi="宋体" w:eastAsia="宋体" w:cs="宋体"/>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截止时间前不得开启</w:t>
      </w:r>
    </w:p>
    <w:p>
      <w:pPr>
        <w:pageBreakBefore w:val="0"/>
        <w:kinsoku/>
        <w:wordWrap/>
        <w:overflowPunct/>
        <w:topLinePunct w:val="0"/>
        <w:autoSpaceDE/>
        <w:autoSpaceDN/>
        <w:bidi w:val="0"/>
        <w:adjustRightInd/>
        <w:snapToGrid w:val="0"/>
        <w:spacing w:line="440" w:lineRule="atLeast"/>
        <w:ind w:firstLine="422" w:firstLineChars="201"/>
        <w:rPr>
          <w:rFonts w:hint="eastAsia" w:ascii="宋体" w:hAnsi="宋体" w:eastAsia="宋体" w:cs="宋体"/>
          <w:szCs w:val="21"/>
          <w:highlight w:val="none"/>
        </w:rPr>
      </w:pPr>
      <w:r>
        <w:rPr>
          <w:rFonts w:hint="eastAsia" w:ascii="宋体" w:hAnsi="宋体" w:eastAsia="宋体" w:cs="宋体"/>
          <w:szCs w:val="21"/>
          <w:highlight w:val="none"/>
        </w:rPr>
        <w:t>14.3未按规定密封或标记的响应文件将被拒绝接收，由此造成的后果由供应商承担。</w:t>
      </w:r>
    </w:p>
    <w:p>
      <w:pPr>
        <w:pageBreakBefore w:val="0"/>
        <w:kinsoku/>
        <w:wordWrap/>
        <w:overflowPunct/>
        <w:topLinePunct w:val="0"/>
        <w:autoSpaceDE/>
        <w:autoSpaceDN/>
        <w:bidi w:val="0"/>
        <w:adjustRightInd/>
        <w:snapToGrid w:val="0"/>
        <w:spacing w:line="440" w:lineRule="atLeast"/>
        <w:ind w:firstLine="424" w:firstLineChars="201"/>
        <w:rPr>
          <w:rFonts w:hint="eastAsia" w:ascii="宋体" w:hAnsi="宋体" w:eastAsia="宋体" w:cs="宋体"/>
          <w:b/>
          <w:szCs w:val="21"/>
        </w:rPr>
      </w:pPr>
      <w:r>
        <w:rPr>
          <w:rFonts w:hint="eastAsia" w:ascii="宋体" w:hAnsi="宋体" w:eastAsia="宋体" w:cs="宋体"/>
          <w:b/>
          <w:szCs w:val="21"/>
        </w:rPr>
        <w:t>15. 响应文件的递交</w:t>
      </w:r>
    </w:p>
    <w:p>
      <w:pPr>
        <w:pageBreakBefore w:val="0"/>
        <w:kinsoku/>
        <w:wordWrap/>
        <w:overflowPunct/>
        <w:topLinePunct w:val="0"/>
        <w:autoSpaceDE/>
        <w:autoSpaceDN/>
        <w:bidi w:val="0"/>
        <w:adjustRightInd/>
        <w:snapToGrid w:val="0"/>
        <w:spacing w:line="440" w:lineRule="atLeast"/>
        <w:ind w:firstLine="422" w:firstLineChars="201"/>
        <w:rPr>
          <w:rFonts w:hint="eastAsia" w:ascii="宋体" w:hAnsi="宋体" w:eastAsia="宋体" w:cs="宋体"/>
          <w:szCs w:val="21"/>
        </w:rPr>
      </w:pPr>
      <w:r>
        <w:rPr>
          <w:rFonts w:hint="eastAsia" w:ascii="宋体" w:hAnsi="宋体" w:eastAsia="宋体" w:cs="宋体"/>
          <w:szCs w:val="21"/>
        </w:rPr>
        <w:t>15.1所有响应文件应于本须知前附表规定的时间前递交到磋商文件中指定地点。</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15.2若遇到递交响应文件过多造成部分供应商在截止时间前已抵达本须知前附表规定指定递交地点但未能签到的情况时，采购人或采购代理机构将按规定在响应文件递交截止时间截止时关闭大门，继续受理供应商进入递交响应文件，供应商递交响应文件的时间应以其进入磋商文件指定场所的时间为准。</w:t>
      </w:r>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szCs w:val="21"/>
        </w:rPr>
      </w:pPr>
      <w:r>
        <w:rPr>
          <w:rFonts w:hint="eastAsia" w:ascii="宋体" w:hAnsi="宋体" w:eastAsia="宋体" w:cs="宋体"/>
          <w:b/>
          <w:szCs w:val="21"/>
        </w:rPr>
        <w:t>16.响应文件的补充、修改</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szCs w:val="21"/>
        </w:rPr>
      </w:pPr>
      <w:r>
        <w:rPr>
          <w:rFonts w:hint="eastAsia" w:ascii="宋体" w:hAnsi="宋体" w:eastAsia="宋体" w:cs="宋体"/>
          <w:b/>
          <w:szCs w:val="21"/>
        </w:rPr>
        <w:t>17.迟交的响应文件</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在响应文件递交截止时间后送达的响应文件，采购代理机构应当拒绝接收。</w:t>
      </w:r>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szCs w:val="21"/>
        </w:rPr>
      </w:pPr>
      <w:bookmarkStart w:id="49" w:name="_Toc25575_WPSOffice_Level1"/>
      <w:bookmarkStart w:id="50" w:name="_Toc724_WPSOffice_Level1"/>
      <w:r>
        <w:rPr>
          <w:rFonts w:hint="eastAsia" w:ascii="宋体" w:hAnsi="宋体" w:eastAsia="宋体" w:cs="宋体"/>
          <w:b/>
          <w:szCs w:val="21"/>
        </w:rPr>
        <w:t>四、响应文件评审程序</w:t>
      </w:r>
      <w:bookmarkEnd w:id="49"/>
      <w:bookmarkEnd w:id="50"/>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kern w:val="0"/>
          <w:szCs w:val="21"/>
        </w:rPr>
      </w:pPr>
      <w:r>
        <w:rPr>
          <w:rFonts w:hint="eastAsia" w:ascii="宋体" w:hAnsi="宋体" w:eastAsia="宋体" w:cs="宋体"/>
          <w:b/>
          <w:kern w:val="0"/>
          <w:szCs w:val="21"/>
        </w:rPr>
        <w:t>18.磋商小组组建</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18.1磋商小组由采购人代表和评审专家共3人以上单数组成，其中评审专家人数不得少于磋商小组成员总数的2/3。</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18.2评审专家从采购评审专家库内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kern w:val="0"/>
          <w:szCs w:val="21"/>
        </w:rPr>
      </w:pPr>
      <w:r>
        <w:rPr>
          <w:rFonts w:hint="eastAsia" w:ascii="宋体" w:hAnsi="宋体" w:eastAsia="宋体" w:cs="宋体"/>
          <w:b/>
          <w:kern w:val="0"/>
          <w:szCs w:val="21"/>
        </w:rPr>
        <w:t>19.评审程序</w:t>
      </w:r>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szCs w:val="21"/>
        </w:rPr>
      </w:pPr>
      <w:r>
        <w:rPr>
          <w:rFonts w:hint="eastAsia" w:ascii="宋体" w:hAnsi="宋体" w:eastAsia="宋体" w:cs="宋体"/>
          <w:b/>
          <w:szCs w:val="21"/>
        </w:rPr>
        <w:t>19.1采购代理机向磋商小组移交接收所有的响应文件。</w:t>
      </w:r>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szCs w:val="21"/>
        </w:rPr>
      </w:pPr>
      <w:r>
        <w:rPr>
          <w:rFonts w:hint="eastAsia" w:ascii="宋体" w:hAnsi="宋体" w:eastAsia="宋体" w:cs="宋体"/>
          <w:b/>
          <w:szCs w:val="21"/>
        </w:rPr>
        <w:t>19.2磋商小组评审响应文件</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磋商小组对供应商资格条件和响应文件的有效性、完整性和响应程度进行审查。对资格条件不符合的供应商或未实质性响应磋商文件的响应文件按无效响应处理，磋商小组应当告知有关供应商。</w:t>
      </w:r>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szCs w:val="21"/>
        </w:rPr>
      </w:pPr>
      <w:r>
        <w:rPr>
          <w:rFonts w:hint="eastAsia" w:ascii="宋体" w:hAnsi="宋体" w:eastAsia="宋体" w:cs="宋体"/>
          <w:b/>
          <w:szCs w:val="21"/>
        </w:rPr>
        <w:t>19.3澄清</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ageBreakBefore w:val="0"/>
        <w:widowControl/>
        <w:tabs>
          <w:tab w:val="left" w:pos="540"/>
        </w:tabs>
        <w:kinsoku/>
        <w:wordWrap/>
        <w:overflowPunct/>
        <w:topLinePunct w:val="0"/>
        <w:autoSpaceDE/>
        <w:autoSpaceDN/>
        <w:bidi w:val="0"/>
        <w:adjustRightInd/>
        <w:spacing w:line="440" w:lineRule="atLeast"/>
        <w:ind w:firstLine="424" w:firstLineChars="201"/>
        <w:jc w:val="left"/>
        <w:rPr>
          <w:rFonts w:hint="eastAsia" w:ascii="宋体" w:hAnsi="宋体" w:eastAsia="宋体" w:cs="宋体"/>
          <w:b/>
          <w:szCs w:val="21"/>
        </w:rPr>
      </w:pPr>
      <w:r>
        <w:rPr>
          <w:rFonts w:hint="eastAsia" w:ascii="宋体" w:hAnsi="宋体" w:eastAsia="宋体" w:cs="宋体"/>
          <w:b/>
          <w:szCs w:val="21"/>
        </w:rPr>
        <w:t>19.4磋商</w:t>
      </w:r>
    </w:p>
    <w:p>
      <w:pPr>
        <w:pageBreakBefore w:val="0"/>
        <w:widowControl/>
        <w:tabs>
          <w:tab w:val="left" w:pos="540"/>
        </w:tabs>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19.4.1磋商时间及地点：按须知前附表规定。</w:t>
      </w:r>
    </w:p>
    <w:p>
      <w:pPr>
        <w:pageBreakBefore w:val="0"/>
        <w:widowControl/>
        <w:tabs>
          <w:tab w:val="left" w:pos="540"/>
        </w:tabs>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19.4.2供应商参加需要携带的材料：按须知前附表规定。</w:t>
      </w:r>
    </w:p>
    <w:p>
      <w:pPr>
        <w:pageBreakBefore w:val="0"/>
        <w:widowControl/>
        <w:tabs>
          <w:tab w:val="left" w:pos="540"/>
        </w:tabs>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19.4.3磋商小组按须知前附表规定的磋商顺序，集中与单一供应商分别进行磋商，并给予所有参加磋商的供应商平等的磋商机会。</w:t>
      </w:r>
    </w:p>
    <w:p>
      <w:pPr>
        <w:pageBreakBefore w:val="0"/>
        <w:widowControl/>
        <w:tabs>
          <w:tab w:val="left" w:pos="540"/>
        </w:tabs>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在磋商过程中，磋商小组可以根据磋商文件和磋商情况实质性变动采购需求中的技术、服务要求以及合同草案条款，但不得变动磋商文件中的其他内容。实质性变动的内容，须经采购人代表确认。</w:t>
      </w:r>
    </w:p>
    <w:p>
      <w:pPr>
        <w:pageBreakBefore w:val="0"/>
        <w:widowControl/>
        <w:tabs>
          <w:tab w:val="left" w:pos="540"/>
        </w:tabs>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对磋商文件作出的实质性变动是磋商文件的有效组成部分，磋商小组应当及时以书面形式同时通知所有参加磋商的供应商。</w:t>
      </w:r>
    </w:p>
    <w:p>
      <w:pPr>
        <w:pageBreakBefore w:val="0"/>
        <w:widowControl/>
        <w:tabs>
          <w:tab w:val="left" w:pos="540"/>
        </w:tabs>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供应商应当按照磋商文件的变动情况和磋商小组的要求重新提交响应文件，并由其法定代表人（或负责人）或授权代表签字或者加盖公章。由授权代表签字的，应当附法定代表人（或负责人）授权书。</w:t>
      </w:r>
    </w:p>
    <w:p>
      <w:pPr>
        <w:pageBreakBefore w:val="0"/>
        <w:widowControl/>
        <w:tabs>
          <w:tab w:val="left" w:pos="540"/>
        </w:tabs>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磋商中，磋商的任何一方不得透露与磋商有关的其他供应商的技术资料、价格和其他信息。</w:t>
      </w:r>
    </w:p>
    <w:p>
      <w:pPr>
        <w:pageBreakBefore w:val="0"/>
        <w:widowControl/>
        <w:tabs>
          <w:tab w:val="left" w:pos="540"/>
        </w:tabs>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采购代理机构对磋商过程和重要磋商内容进行记录，磋商双方在记录上签字确认。</w:t>
      </w:r>
    </w:p>
    <w:p>
      <w:pPr>
        <w:pageBreakBefore w:val="0"/>
        <w:widowControl/>
        <w:tabs>
          <w:tab w:val="left" w:pos="540"/>
        </w:tabs>
        <w:kinsoku/>
        <w:wordWrap/>
        <w:overflowPunct/>
        <w:topLinePunct w:val="0"/>
        <w:autoSpaceDE/>
        <w:autoSpaceDN/>
        <w:bidi w:val="0"/>
        <w:adjustRightInd/>
        <w:spacing w:line="440" w:lineRule="atLeast"/>
        <w:ind w:firstLine="424" w:firstLineChars="201"/>
        <w:jc w:val="left"/>
        <w:rPr>
          <w:rFonts w:hint="eastAsia" w:ascii="宋体" w:hAnsi="宋体" w:eastAsia="宋体" w:cs="宋体"/>
          <w:b/>
          <w:szCs w:val="21"/>
        </w:rPr>
      </w:pPr>
      <w:r>
        <w:rPr>
          <w:rFonts w:hint="eastAsia" w:ascii="宋体" w:hAnsi="宋体" w:eastAsia="宋体" w:cs="宋体"/>
          <w:b/>
          <w:szCs w:val="21"/>
        </w:rPr>
        <w:t>19.5最后报价</w:t>
      </w:r>
    </w:p>
    <w:p>
      <w:pPr>
        <w:pageBreakBefore w:val="0"/>
        <w:widowControl/>
        <w:tabs>
          <w:tab w:val="left" w:pos="540"/>
        </w:tabs>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19.5.1磋商文件能够详细列明采购标的的技术、服务要求的，磋商结束后，磋商小组应当要求所有继续参加磋商的供应商在规定时间内密封提交最后报价，提交最后报价的供应商不得少于3家。</w:t>
      </w:r>
    </w:p>
    <w:p>
      <w:pPr>
        <w:pageBreakBefore w:val="0"/>
        <w:widowControl/>
        <w:tabs>
          <w:tab w:val="left" w:pos="540"/>
        </w:tabs>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19.5.2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pPr>
        <w:pageBreakBefore w:val="0"/>
        <w:widowControl/>
        <w:tabs>
          <w:tab w:val="left" w:pos="540"/>
        </w:tabs>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19.5.3属于市场竞争不充分的科研项目，以及需要扶持的科技成果转化项目，提交最后报价的供应商可以为2家。</w:t>
      </w:r>
    </w:p>
    <w:p>
      <w:pPr>
        <w:pageBreakBefore w:val="0"/>
        <w:widowControl/>
        <w:tabs>
          <w:tab w:val="left" w:pos="540"/>
        </w:tabs>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19.5.5最后报价是供应商响应文件的有效组成部分。</w:t>
      </w:r>
    </w:p>
    <w:p>
      <w:pPr>
        <w:pageBreakBefore w:val="0"/>
        <w:widowControl/>
        <w:tabs>
          <w:tab w:val="left" w:pos="540"/>
        </w:tabs>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19.5.6已经提交响应文件的供应商，在提交最后报价之前，可以根据磋商情况退出磋商。采购人、采购代理机构将退还退出磋商的供应商的保证金。</w:t>
      </w:r>
    </w:p>
    <w:p>
      <w:pPr>
        <w:pageBreakBefore w:val="0"/>
        <w:widowControl/>
        <w:tabs>
          <w:tab w:val="left" w:pos="540"/>
        </w:tabs>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19.5.7响应供应商的报价均</w:t>
      </w:r>
      <w:r>
        <w:rPr>
          <w:rFonts w:hint="eastAsia" w:ascii="宋体" w:hAnsi="宋体" w:cs="宋体"/>
          <w:szCs w:val="21"/>
          <w:lang w:val="en-US" w:eastAsia="zh-CN"/>
        </w:rPr>
        <w:t>未达到</w:t>
      </w:r>
      <w:r>
        <w:rPr>
          <w:rFonts w:hint="eastAsia" w:ascii="宋体" w:hAnsi="宋体" w:eastAsia="宋体" w:cs="宋体"/>
          <w:szCs w:val="21"/>
        </w:rPr>
        <w:t>采购预算，磋商活动终止。</w:t>
      </w:r>
    </w:p>
    <w:p>
      <w:pPr>
        <w:pageBreakBefore w:val="0"/>
        <w:widowControl/>
        <w:tabs>
          <w:tab w:val="left" w:pos="540"/>
        </w:tabs>
        <w:kinsoku/>
        <w:wordWrap/>
        <w:overflowPunct/>
        <w:topLinePunct w:val="0"/>
        <w:autoSpaceDE/>
        <w:autoSpaceDN/>
        <w:bidi w:val="0"/>
        <w:adjustRightInd/>
        <w:spacing w:line="440" w:lineRule="atLeast"/>
        <w:ind w:firstLine="424" w:firstLineChars="201"/>
        <w:jc w:val="left"/>
        <w:rPr>
          <w:rFonts w:hint="eastAsia" w:ascii="宋体" w:hAnsi="宋体" w:eastAsia="宋体" w:cs="宋体"/>
          <w:b/>
          <w:szCs w:val="21"/>
        </w:rPr>
      </w:pPr>
      <w:r>
        <w:rPr>
          <w:rFonts w:hint="eastAsia" w:ascii="宋体" w:hAnsi="宋体" w:eastAsia="宋体" w:cs="宋体"/>
          <w:b/>
          <w:szCs w:val="21"/>
        </w:rPr>
        <w:t>20.最终磋商结束后，磋商小组不得再与供应商进行任何形式的商谈</w:t>
      </w:r>
    </w:p>
    <w:p>
      <w:pPr>
        <w:pageBreakBefore w:val="0"/>
        <w:widowControl/>
        <w:tabs>
          <w:tab w:val="left" w:pos="540"/>
        </w:tabs>
        <w:kinsoku/>
        <w:wordWrap/>
        <w:overflowPunct/>
        <w:topLinePunct w:val="0"/>
        <w:autoSpaceDE/>
        <w:autoSpaceDN/>
        <w:bidi w:val="0"/>
        <w:adjustRightInd/>
        <w:spacing w:line="440" w:lineRule="atLeast"/>
        <w:ind w:firstLine="424" w:firstLineChars="201"/>
        <w:jc w:val="left"/>
        <w:rPr>
          <w:rFonts w:hint="eastAsia" w:ascii="宋体" w:hAnsi="宋体" w:eastAsia="宋体" w:cs="宋体"/>
          <w:b/>
          <w:szCs w:val="21"/>
        </w:rPr>
      </w:pPr>
      <w:r>
        <w:rPr>
          <w:rFonts w:hint="eastAsia" w:ascii="宋体" w:hAnsi="宋体" w:eastAsia="宋体" w:cs="宋体"/>
          <w:b/>
          <w:szCs w:val="21"/>
        </w:rPr>
        <w:t>21.评审与比较</w:t>
      </w:r>
    </w:p>
    <w:p>
      <w:pPr>
        <w:pageBreakBefore w:val="0"/>
        <w:widowControl/>
        <w:tabs>
          <w:tab w:val="left" w:pos="540"/>
        </w:tabs>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21.1经磋商确定最终采购需求和提交最后报价的供应商后，由磋商小组采用综合评分法对提交最后报价的供应商的响应文件和最后报价进行综合评分。</w:t>
      </w:r>
    </w:p>
    <w:p>
      <w:pPr>
        <w:pageBreakBefore w:val="0"/>
        <w:widowControl/>
        <w:tabs>
          <w:tab w:val="left" w:pos="540"/>
        </w:tabs>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21.2评审原则。磋商小组必须公平、公正、客观，不带任何倾向性和启发性；不得向外界透露任何与评审有关的内容；任何单位和个人不得干扰、影响评审的正常进行。</w:t>
      </w:r>
    </w:p>
    <w:p>
      <w:pPr>
        <w:pageBreakBefore w:val="0"/>
        <w:widowControl/>
        <w:tabs>
          <w:tab w:val="left" w:pos="540"/>
        </w:tabs>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21.3评</w:t>
      </w:r>
      <w:r>
        <w:rPr>
          <w:rFonts w:hint="eastAsia" w:ascii="宋体" w:hAnsi="宋体" w:cs="宋体"/>
          <w:szCs w:val="21"/>
          <w:lang w:val="en-US" w:eastAsia="zh-CN"/>
        </w:rPr>
        <w:t>审</w:t>
      </w:r>
      <w:r>
        <w:rPr>
          <w:rFonts w:hint="eastAsia" w:ascii="宋体" w:hAnsi="宋体" w:eastAsia="宋体" w:cs="宋体"/>
          <w:szCs w:val="21"/>
        </w:rPr>
        <w:t>办法及标准详见第四章。</w:t>
      </w:r>
    </w:p>
    <w:p>
      <w:pPr>
        <w:pageBreakBefore w:val="0"/>
        <w:widowControl/>
        <w:tabs>
          <w:tab w:val="left" w:pos="540"/>
        </w:tabs>
        <w:kinsoku/>
        <w:wordWrap/>
        <w:overflowPunct/>
        <w:topLinePunct w:val="0"/>
        <w:autoSpaceDE/>
        <w:autoSpaceDN/>
        <w:bidi w:val="0"/>
        <w:adjustRightInd/>
        <w:spacing w:line="440" w:lineRule="atLeast"/>
        <w:ind w:firstLine="422" w:firstLineChars="201"/>
        <w:jc w:val="left"/>
        <w:rPr>
          <w:rFonts w:hint="eastAsia" w:ascii="宋体" w:hAnsi="宋体" w:eastAsia="宋体" w:cs="宋体"/>
          <w:b/>
          <w:bCs/>
          <w:szCs w:val="21"/>
        </w:rPr>
      </w:pPr>
      <w:r>
        <w:rPr>
          <w:rFonts w:hint="eastAsia" w:ascii="宋体" w:hAnsi="宋体" w:eastAsia="宋体" w:cs="宋体"/>
          <w:szCs w:val="21"/>
        </w:rPr>
        <w:t>22.</w:t>
      </w:r>
      <w:r>
        <w:rPr>
          <w:rFonts w:hint="eastAsia" w:ascii="宋体" w:hAnsi="宋体" w:eastAsia="宋体" w:cs="宋体"/>
          <w:b/>
          <w:bCs/>
          <w:szCs w:val="21"/>
        </w:rPr>
        <w:t>在评</w:t>
      </w:r>
      <w:r>
        <w:rPr>
          <w:rFonts w:hint="eastAsia" w:ascii="宋体" w:hAnsi="宋体" w:cs="宋体"/>
          <w:b/>
          <w:bCs/>
          <w:szCs w:val="21"/>
          <w:lang w:val="en-US" w:eastAsia="zh-CN"/>
        </w:rPr>
        <w:t>审</w:t>
      </w:r>
      <w:r>
        <w:rPr>
          <w:rFonts w:hint="eastAsia" w:ascii="宋体" w:hAnsi="宋体" w:eastAsia="宋体" w:cs="宋体"/>
          <w:b/>
          <w:bCs/>
          <w:szCs w:val="21"/>
        </w:rPr>
        <w:t>过程中出现法律法规和磋商文件均没有明确规定的情形时，由磋商小组现场协商解决，协商不一致的，由全体磋商小组投票表决，以得票率二分之一以上专家的意见为准。</w:t>
      </w:r>
    </w:p>
    <w:p>
      <w:pPr>
        <w:pageBreakBefore w:val="0"/>
        <w:widowControl/>
        <w:tabs>
          <w:tab w:val="left" w:pos="540"/>
        </w:tabs>
        <w:kinsoku/>
        <w:wordWrap/>
        <w:overflowPunct/>
        <w:topLinePunct w:val="0"/>
        <w:autoSpaceDE/>
        <w:autoSpaceDN/>
        <w:bidi w:val="0"/>
        <w:adjustRightInd/>
        <w:spacing w:line="440" w:lineRule="atLeast"/>
        <w:ind w:firstLine="424" w:firstLineChars="201"/>
        <w:jc w:val="left"/>
        <w:rPr>
          <w:rFonts w:hint="eastAsia" w:ascii="宋体" w:hAnsi="宋体" w:eastAsia="宋体" w:cs="宋体"/>
          <w:b/>
          <w:szCs w:val="21"/>
        </w:rPr>
      </w:pPr>
      <w:r>
        <w:rPr>
          <w:rFonts w:hint="eastAsia" w:ascii="宋体" w:hAnsi="宋体" w:eastAsia="宋体" w:cs="宋体"/>
          <w:b/>
          <w:bCs/>
          <w:szCs w:val="21"/>
        </w:rPr>
        <w:t>23.</w:t>
      </w:r>
      <w:r>
        <w:rPr>
          <w:rFonts w:hint="eastAsia" w:ascii="宋体" w:hAnsi="宋体" w:eastAsia="宋体" w:cs="宋体"/>
          <w:b/>
          <w:szCs w:val="21"/>
        </w:rPr>
        <w:t>特别说明：</w:t>
      </w:r>
    </w:p>
    <w:p>
      <w:pPr>
        <w:pStyle w:val="12"/>
        <w:pageBreakBefore w:val="0"/>
        <w:kinsoku/>
        <w:wordWrap/>
        <w:overflowPunct/>
        <w:topLinePunct w:val="0"/>
        <w:autoSpaceDE/>
        <w:autoSpaceDN/>
        <w:bidi w:val="0"/>
        <w:adjustRightInd/>
        <w:snapToGrid w:val="0"/>
        <w:spacing w:line="440" w:lineRule="atLeast"/>
        <w:ind w:left="2" w:leftChars="1" w:firstLine="420" w:firstLineChars="200"/>
        <w:rPr>
          <w:rFonts w:hint="eastAsia" w:ascii="宋体" w:hAnsi="宋体" w:eastAsia="宋体" w:cs="宋体"/>
          <w:kern w:val="2"/>
          <w:sz w:val="21"/>
        </w:rPr>
      </w:pPr>
      <w:r>
        <w:rPr>
          <w:rFonts w:hint="eastAsia" w:ascii="宋体" w:hAnsi="宋体" w:eastAsia="宋体" w:cs="宋体"/>
          <w:kern w:val="2"/>
          <w:sz w:val="21"/>
        </w:rPr>
        <w:t>23.1出现下列情形之一的，在评审过程中，取其中通过资格审查、符合性审查且报价最</w:t>
      </w:r>
      <w:r>
        <w:rPr>
          <w:rFonts w:hint="eastAsia" w:hAnsi="宋体" w:eastAsia="宋体" w:cs="宋体"/>
          <w:kern w:val="2"/>
          <w:sz w:val="21"/>
          <w:lang w:eastAsia="zh-CN"/>
        </w:rPr>
        <w:t>高</w:t>
      </w:r>
      <w:r>
        <w:rPr>
          <w:rFonts w:hint="eastAsia" w:ascii="宋体" w:hAnsi="宋体" w:eastAsia="宋体" w:cs="宋体"/>
          <w:kern w:val="2"/>
          <w:sz w:val="21"/>
        </w:rPr>
        <w:t>的参加评审；当报价相同时，则由采购人自主选择确定一个参加评审的供应商，其他响应无效：</w:t>
      </w:r>
    </w:p>
    <w:p>
      <w:pPr>
        <w:pStyle w:val="12"/>
        <w:pageBreakBefore w:val="0"/>
        <w:kinsoku/>
        <w:wordWrap/>
        <w:overflowPunct/>
        <w:topLinePunct w:val="0"/>
        <w:autoSpaceDE/>
        <w:autoSpaceDN/>
        <w:bidi w:val="0"/>
        <w:adjustRightInd/>
        <w:snapToGrid w:val="0"/>
        <w:spacing w:line="440" w:lineRule="atLeast"/>
        <w:ind w:left="2" w:leftChars="1" w:firstLine="420" w:firstLineChars="200"/>
        <w:rPr>
          <w:rFonts w:hint="eastAsia" w:ascii="宋体" w:hAnsi="宋体" w:eastAsia="宋体" w:cs="宋体"/>
          <w:kern w:val="2"/>
          <w:sz w:val="21"/>
        </w:rPr>
      </w:pPr>
      <w:r>
        <w:rPr>
          <w:rFonts w:hint="eastAsia" w:ascii="宋体" w:hAnsi="宋体" w:eastAsia="宋体" w:cs="宋体"/>
          <w:kern w:val="2"/>
          <w:sz w:val="21"/>
        </w:rPr>
        <w:t>（1）提供相同品牌产品的不同供应商参加单一产品的同一合同项下的采购活动的。</w:t>
      </w:r>
    </w:p>
    <w:p>
      <w:pPr>
        <w:pageBreakBefore w:val="0"/>
        <w:widowControl/>
        <w:kinsoku/>
        <w:wordWrap/>
        <w:overflowPunct/>
        <w:topLinePunct w:val="0"/>
        <w:autoSpaceDE/>
        <w:autoSpaceDN/>
        <w:bidi w:val="0"/>
        <w:adjustRightInd/>
        <w:spacing w:line="440" w:lineRule="atLeast"/>
        <w:ind w:firstLine="420" w:firstLineChars="200"/>
        <w:jc w:val="left"/>
        <w:rPr>
          <w:rFonts w:hint="eastAsia" w:ascii="宋体" w:hAnsi="宋体" w:eastAsia="宋体" w:cs="宋体"/>
          <w:szCs w:val="21"/>
        </w:rPr>
      </w:pPr>
      <w:r>
        <w:rPr>
          <w:rFonts w:hint="eastAsia" w:ascii="宋体" w:hAnsi="宋体" w:eastAsia="宋体" w:cs="宋体"/>
          <w:szCs w:val="21"/>
        </w:rPr>
        <w:t>（2）非单一产品采购项目中，多家供应商提供的核心产品品牌相同的。核心产品的名称应当在采购文件中载明。</w:t>
      </w:r>
    </w:p>
    <w:p>
      <w:pPr>
        <w:pageBreakBefore w:val="0"/>
        <w:widowControl/>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23.2供应商竞标所使用的资格、信誉、荣誉、业绩与企业认证必须为本法人所拥有。供应商竞标所使用的采购项目实施人员必须为本法人员工（或必须为本法人或控股公司正式员工）。</w:t>
      </w:r>
    </w:p>
    <w:p>
      <w:pPr>
        <w:pageBreakBefore w:val="0"/>
        <w:widowControl/>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23.3供应商应仔细阅读竞争性磋商文件的所有内容，按照竞争性磋商文件的要求提交响应文件，并对所提供的全部资料的真实性承担法律责任。</w:t>
      </w:r>
    </w:p>
    <w:p>
      <w:pPr>
        <w:pageBreakBefore w:val="0"/>
        <w:widowControl/>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23.4供应商在竞标活动中提供任何虚假材料，其竞标无效，并报监管部门查处；中标后发现的，成交供应商须依照《中华人民共和国消费者权益保护法》第49条之规定双倍赔偿采购人，且民事赔偿并不免除违法供应商的行政与刑事责任。</w:t>
      </w:r>
    </w:p>
    <w:p>
      <w:pPr>
        <w:pageBreakBefore w:val="0"/>
        <w:widowControl/>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23.5有下列情形之一的视为供应商相互串通投标，响应文件将被视为无效：</w:t>
      </w:r>
    </w:p>
    <w:p>
      <w:pPr>
        <w:pageBreakBefore w:val="0"/>
        <w:widowControl/>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（1）不同供应商的响应文件由同一单位或者个人编制；</w:t>
      </w:r>
    </w:p>
    <w:p>
      <w:pPr>
        <w:pageBreakBefore w:val="0"/>
        <w:widowControl/>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（2）不同供应商委托同一单位或者个人办理竞标事宜；</w:t>
      </w:r>
    </w:p>
    <w:p>
      <w:pPr>
        <w:pageBreakBefore w:val="0"/>
        <w:widowControl/>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（3）不同的供应商的响应文件载明的项目管理员为同一个人；</w:t>
      </w:r>
    </w:p>
    <w:p>
      <w:pPr>
        <w:pageBreakBefore w:val="0"/>
        <w:widowControl/>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（4）不同供应商的响应文件异常一致或报价呈规律性差异；</w:t>
      </w:r>
    </w:p>
    <w:p>
      <w:pPr>
        <w:pageBreakBefore w:val="0"/>
        <w:widowControl/>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（5）不同供应商的响应文件相互混装；</w:t>
      </w:r>
    </w:p>
    <w:p>
      <w:pPr>
        <w:pageBreakBefore w:val="0"/>
        <w:widowControl/>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（6）不同供应商的保证金从同一单位或者个人账户转出。</w:t>
      </w:r>
    </w:p>
    <w:p>
      <w:pPr>
        <w:pageBreakBefore w:val="0"/>
        <w:widowControl/>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23.6供应商有下列情形之一的，属于恶意串通行为：</w:t>
      </w:r>
    </w:p>
    <w:p>
      <w:pPr>
        <w:pageBreakBefore w:val="0"/>
        <w:widowControl/>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（1）供应商直接或者间接从采购人或者采购代理机构处获得其他供应商的相关信息并修改其响应文件：</w:t>
      </w:r>
    </w:p>
    <w:p>
      <w:pPr>
        <w:pageBreakBefore w:val="0"/>
        <w:widowControl/>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（2）供应商按照采购人或者采购代理机构的授意撤换、修改响应文件；</w:t>
      </w:r>
    </w:p>
    <w:p>
      <w:pPr>
        <w:pageBreakBefore w:val="0"/>
        <w:widowControl/>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（3）供应商之间协商报价、技术方案等响应文件的实质性内容；</w:t>
      </w:r>
    </w:p>
    <w:p>
      <w:pPr>
        <w:pageBreakBefore w:val="0"/>
        <w:widowControl/>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（4）属于同一集团、协会、商会等组织成员的供应商按照该组织要求协同参加采购活动；</w:t>
      </w:r>
    </w:p>
    <w:p>
      <w:pPr>
        <w:pageBreakBefore w:val="0"/>
        <w:widowControl/>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（5）供应商之间事先约定一致抬高或者压低报价,或者在采购项目中事先约定轮流以高价位或者低价位成交,或者事先约定由某一特定供应商成交,然后再参加竞标；</w:t>
      </w:r>
    </w:p>
    <w:p>
      <w:pPr>
        <w:pageBreakBefore w:val="0"/>
        <w:widowControl/>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（6）供应商之间商定部分供应商放弃参加采购活动或者放弃成交；</w:t>
      </w:r>
    </w:p>
    <w:p>
      <w:pPr>
        <w:pageBreakBefore w:val="0"/>
        <w:widowControl/>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（7）供应商与采购人或者采购代理机构之间、供应商相互之间，为谋求特定供应商成交或者排斥其他供应商的其他串通行为。</w:t>
      </w:r>
    </w:p>
    <w:p>
      <w:pPr>
        <w:pageBreakBefore w:val="0"/>
        <w:widowControl/>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23.7关联供应商不得参加同一合同项下采购活动，否则响应文件将被视为无效：</w:t>
      </w:r>
    </w:p>
    <w:p>
      <w:pPr>
        <w:pageBreakBefore w:val="0"/>
        <w:widowControl/>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（1）单位负责人为同一人或者存在直接控股、管理关系的不同的供应商，不得参加同一合同项下的采购活动；</w:t>
      </w:r>
    </w:p>
    <w:p>
      <w:pPr>
        <w:pageBreakBefore w:val="0"/>
        <w:widowControl/>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（2）生产厂商授权给供应商后自己不得参加同一合同项下的采购活动；生产厂商对同一品牌同一型号的货物，仅能委托一个代理商参加竞标。</w:t>
      </w:r>
    </w:p>
    <w:p>
      <w:pPr>
        <w:pageBreakBefore w:val="0"/>
        <w:widowControl/>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24. 出现下列情形之一的，采购人或者采购代理机构应当终止竞争性磋商采购活动，发布项目终止公告并说明原因，重新开展采购活动：</w:t>
      </w:r>
    </w:p>
    <w:p>
      <w:pPr>
        <w:pageBreakBefore w:val="0"/>
        <w:widowControl/>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24.1因情况变化，不再符合规定的竞争性磋商采购方式适用情形的；</w:t>
      </w:r>
    </w:p>
    <w:p>
      <w:pPr>
        <w:pageBreakBefore w:val="0"/>
        <w:widowControl/>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rPr>
      </w:pPr>
      <w:r>
        <w:rPr>
          <w:rFonts w:hint="eastAsia" w:ascii="宋体" w:hAnsi="宋体" w:eastAsia="宋体" w:cs="宋体"/>
          <w:szCs w:val="21"/>
        </w:rPr>
        <w:t>24.2出现影响采购公正的违法、违规行为的；</w:t>
      </w:r>
    </w:p>
    <w:p>
      <w:pPr>
        <w:pageBreakBefore w:val="0"/>
        <w:widowControl/>
        <w:kinsoku/>
        <w:wordWrap/>
        <w:overflowPunct/>
        <w:topLinePunct w:val="0"/>
        <w:autoSpaceDE/>
        <w:autoSpaceDN/>
        <w:bidi w:val="0"/>
        <w:adjustRightInd/>
        <w:spacing w:line="440" w:lineRule="atLeast"/>
        <w:ind w:firstLine="422" w:firstLineChars="201"/>
        <w:jc w:val="left"/>
        <w:rPr>
          <w:rFonts w:hint="eastAsia" w:ascii="宋体" w:hAnsi="宋体" w:eastAsia="宋体" w:cs="宋体"/>
          <w:szCs w:val="21"/>
          <w:highlight w:val="none"/>
        </w:rPr>
      </w:pPr>
      <w:r>
        <w:rPr>
          <w:rFonts w:hint="eastAsia" w:ascii="宋体" w:hAnsi="宋体" w:eastAsia="宋体" w:cs="宋体"/>
          <w:szCs w:val="21"/>
        </w:rPr>
        <w:t>24.3除本须知19.5.3及法律法规规定的情形外，在采购过程中符合要求的供应商或者报</w:t>
      </w:r>
      <w:r>
        <w:rPr>
          <w:rFonts w:hint="eastAsia" w:ascii="宋体" w:hAnsi="宋体" w:eastAsia="宋体" w:cs="宋体"/>
          <w:szCs w:val="21"/>
          <w:highlight w:val="none"/>
        </w:rPr>
        <w:t>价未超过采购预算的供应商不足3家的。</w:t>
      </w:r>
    </w:p>
    <w:p>
      <w:pPr>
        <w:pageBreakBefore w:val="0"/>
        <w:widowControl/>
        <w:kinsoku/>
        <w:wordWrap/>
        <w:overflowPunct/>
        <w:topLinePunct w:val="0"/>
        <w:autoSpaceDE/>
        <w:autoSpaceDN/>
        <w:bidi w:val="0"/>
        <w:adjustRightInd/>
        <w:spacing w:line="440" w:lineRule="atLeast"/>
        <w:ind w:firstLine="422" w:firstLineChars="20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25.在采购活动中因重大变故，采购任务取消的，采购人或者采购代理机构应当终止采购活动，通知所有参加采购活动的供应商，并将项目实施情况和采购任务取消原因报送</w:t>
      </w:r>
      <w:r>
        <w:rPr>
          <w:rFonts w:hint="eastAsia" w:ascii="宋体" w:hAnsi="宋体" w:eastAsia="宋体" w:cs="宋体"/>
          <w:color w:val="auto"/>
          <w:szCs w:val="21"/>
          <w:highlight w:val="none"/>
          <w:lang w:eastAsia="zh-CN"/>
        </w:rPr>
        <w:t>监督</w:t>
      </w:r>
      <w:r>
        <w:rPr>
          <w:rFonts w:hint="eastAsia" w:ascii="宋体" w:hAnsi="宋体" w:eastAsia="宋体" w:cs="宋体"/>
          <w:color w:val="auto"/>
          <w:szCs w:val="21"/>
          <w:highlight w:val="none"/>
        </w:rPr>
        <w:t>部门。</w:t>
      </w:r>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szCs w:val="21"/>
        </w:rPr>
      </w:pPr>
      <w:bookmarkStart w:id="51" w:name="_Toc30893_WPSOffice_Level1"/>
      <w:bookmarkStart w:id="52" w:name="_Toc31478_WPSOffice_Level1"/>
      <w:r>
        <w:rPr>
          <w:rFonts w:hint="eastAsia" w:ascii="宋体" w:hAnsi="宋体" w:eastAsia="宋体" w:cs="宋体"/>
          <w:b/>
          <w:szCs w:val="21"/>
        </w:rPr>
        <w:t>五、确定成交供应商办法及结果公告</w:t>
      </w:r>
      <w:bookmarkEnd w:id="51"/>
      <w:bookmarkEnd w:id="52"/>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kern w:val="0"/>
          <w:szCs w:val="21"/>
        </w:rPr>
      </w:pPr>
      <w:r>
        <w:rPr>
          <w:rFonts w:hint="eastAsia" w:ascii="宋体" w:hAnsi="宋体" w:eastAsia="宋体" w:cs="宋体"/>
          <w:szCs w:val="21"/>
        </w:rPr>
        <w:t>26.</w:t>
      </w:r>
      <w:r>
        <w:rPr>
          <w:rFonts w:hint="eastAsia" w:ascii="宋体" w:hAnsi="宋体" w:eastAsia="宋体" w:cs="宋体"/>
          <w:kern w:val="0"/>
          <w:szCs w:val="21"/>
        </w:rPr>
        <w:t>采购</w:t>
      </w:r>
      <w:r>
        <w:rPr>
          <w:rFonts w:hint="eastAsia" w:ascii="宋体" w:hAnsi="宋体" w:eastAsia="宋体" w:cs="宋体"/>
          <w:szCs w:val="21"/>
        </w:rPr>
        <w:t>代理</w:t>
      </w:r>
      <w:r>
        <w:rPr>
          <w:rFonts w:hint="eastAsia" w:ascii="宋体" w:hAnsi="宋体" w:eastAsia="宋体" w:cs="宋体"/>
          <w:kern w:val="0"/>
          <w:szCs w:val="21"/>
        </w:rPr>
        <w:t>机构应当在评审结束后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27.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pPr>
        <w:pageBreakBefore w:val="0"/>
        <w:kinsoku/>
        <w:wordWrap/>
        <w:overflowPunct/>
        <w:topLinePunct w:val="0"/>
        <w:autoSpaceDE/>
        <w:autoSpaceDN/>
        <w:bidi w:val="0"/>
        <w:adjustRightInd/>
        <w:spacing w:line="440" w:lineRule="atLeast"/>
        <w:ind w:firstLine="426"/>
        <w:rPr>
          <w:rFonts w:hint="eastAsia" w:ascii="宋体" w:hAnsi="宋体" w:eastAsia="宋体" w:cs="宋体"/>
          <w:szCs w:val="21"/>
        </w:rPr>
      </w:pPr>
      <w:r>
        <w:rPr>
          <w:rFonts w:hint="eastAsia" w:ascii="宋体" w:hAnsi="宋体" w:eastAsia="宋体" w:cs="宋体"/>
          <w:szCs w:val="21"/>
        </w:rPr>
        <w:t>排名第二的成交候选人因前款规定的同样原因被取消成交资格的，采购人可以确定排名第三的成交候选人为成交人。</w:t>
      </w:r>
    </w:p>
    <w:p>
      <w:pPr>
        <w:pageBreakBefore w:val="0"/>
        <w:kinsoku/>
        <w:wordWrap/>
        <w:overflowPunct/>
        <w:topLinePunct w:val="0"/>
        <w:autoSpaceDE/>
        <w:autoSpaceDN/>
        <w:bidi w:val="0"/>
        <w:adjustRightInd/>
        <w:spacing w:line="440" w:lineRule="atLeast"/>
        <w:ind w:firstLine="426"/>
        <w:rPr>
          <w:rFonts w:hint="eastAsia" w:ascii="宋体" w:hAnsi="宋体" w:eastAsia="宋体" w:cs="宋体"/>
          <w:szCs w:val="21"/>
        </w:rPr>
      </w:pPr>
      <w:r>
        <w:rPr>
          <w:rFonts w:hint="eastAsia" w:ascii="宋体" w:hAnsi="宋体" w:eastAsia="宋体" w:cs="宋体"/>
          <w:szCs w:val="21"/>
        </w:rPr>
        <w:t>以上信息查询记录及相关证据与采购文件一并保存。</w:t>
      </w:r>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szCs w:val="21"/>
        </w:rPr>
      </w:pPr>
      <w:bookmarkStart w:id="53" w:name="_Toc26349_WPSOffice_Level1"/>
      <w:bookmarkStart w:id="54" w:name="_Toc18801_WPSOffice_Level1"/>
      <w:r>
        <w:rPr>
          <w:rFonts w:hint="eastAsia" w:ascii="宋体" w:hAnsi="宋体" w:eastAsia="宋体" w:cs="宋体"/>
          <w:b/>
          <w:szCs w:val="21"/>
        </w:rPr>
        <w:t>六、履约保证金</w:t>
      </w:r>
      <w:bookmarkEnd w:id="53"/>
      <w:bookmarkEnd w:id="54"/>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highlight w:val="none"/>
          <w:lang w:eastAsia="zh-CN"/>
        </w:rPr>
      </w:pPr>
      <w:bookmarkStart w:id="55" w:name="_Toc17508_WPSOffice_Level1"/>
      <w:bookmarkStart w:id="56" w:name="_Toc3340_WPSOffice_Level1"/>
      <w:r>
        <w:rPr>
          <w:rFonts w:hint="eastAsia" w:ascii="宋体" w:hAnsi="宋体" w:eastAsia="宋体" w:cs="宋体"/>
          <w:szCs w:val="21"/>
          <w:highlight w:val="none"/>
          <w:lang w:eastAsia="zh-CN"/>
        </w:rPr>
        <w:t>按磋商须知前附表规定；</w:t>
      </w:r>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szCs w:val="21"/>
        </w:rPr>
      </w:pPr>
      <w:r>
        <w:rPr>
          <w:rFonts w:hint="eastAsia" w:ascii="宋体" w:hAnsi="宋体" w:eastAsia="宋体" w:cs="宋体"/>
          <w:b/>
          <w:szCs w:val="21"/>
        </w:rPr>
        <w:t>七、签订合同</w:t>
      </w:r>
      <w:bookmarkEnd w:id="55"/>
      <w:bookmarkEnd w:id="56"/>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29.成交供应商在收到成交通知书后，按规定与采购人签订采购合同。</w:t>
      </w:r>
    </w:p>
    <w:p>
      <w:pPr>
        <w:pageBreakBefore w:val="0"/>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30.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szCs w:val="21"/>
        </w:rPr>
      </w:pPr>
      <w:bookmarkStart w:id="57" w:name="_Toc27015_WPSOffice_Level1"/>
      <w:bookmarkStart w:id="58" w:name="_Toc31237_WPSOffice_Level1"/>
      <w:r>
        <w:rPr>
          <w:rFonts w:hint="eastAsia" w:ascii="宋体" w:hAnsi="宋体" w:eastAsia="宋体" w:cs="宋体"/>
          <w:b/>
          <w:szCs w:val="21"/>
        </w:rPr>
        <w:t>八、适用法律</w:t>
      </w:r>
      <w:bookmarkEnd w:id="57"/>
      <w:bookmarkEnd w:id="58"/>
    </w:p>
    <w:p>
      <w:pPr>
        <w:pageBreakBefore w:val="0"/>
        <w:tabs>
          <w:tab w:val="left" w:pos="2835"/>
        </w:tabs>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32.采购当事人的一切活动均适用于《中华人民共和国政府采购法》、《政府采购竞争性磋商采购方式管理暂行办法》及相关规定。</w:t>
      </w:r>
    </w:p>
    <w:p>
      <w:pPr>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szCs w:val="21"/>
        </w:rPr>
      </w:pPr>
      <w:bookmarkStart w:id="59" w:name="_Toc24308_WPSOffice_Level1"/>
      <w:bookmarkStart w:id="60" w:name="_Toc31981_WPSOffice_Level1"/>
      <w:r>
        <w:rPr>
          <w:rFonts w:hint="eastAsia" w:ascii="宋体" w:hAnsi="宋体" w:eastAsia="宋体" w:cs="宋体"/>
          <w:b/>
          <w:szCs w:val="21"/>
        </w:rPr>
        <w:t>九、其它内容</w:t>
      </w:r>
      <w:bookmarkEnd w:id="59"/>
      <w:bookmarkEnd w:id="60"/>
    </w:p>
    <w:p>
      <w:pPr>
        <w:pageBreakBefore w:val="0"/>
        <w:tabs>
          <w:tab w:val="left" w:pos="2835"/>
        </w:tabs>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35.代理服务费</w:t>
      </w:r>
    </w:p>
    <w:p>
      <w:pPr>
        <w:pageBreakBefore w:val="0"/>
        <w:tabs>
          <w:tab w:val="left" w:pos="2835"/>
        </w:tabs>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35.1</w:t>
      </w:r>
      <w:r>
        <w:rPr>
          <w:rFonts w:hint="eastAsia" w:hAnsi="宋体"/>
        </w:rPr>
        <w:t>采购代理机构按按国家发展计划委员会文件计价格（2002）1980号“国家计委关于印发《招标代理服务收费管理暂行办法》的通知”及发改价格[2011]534号文规定的收费标准，按差额定率累进法计取成交服务费。领取成交通知书前，成交供应商须向采购代理机构一次付清成交服务费。</w:t>
      </w:r>
    </w:p>
    <w:p>
      <w:pPr>
        <w:pageBreakBefore w:val="0"/>
        <w:tabs>
          <w:tab w:val="left" w:pos="2835"/>
        </w:tabs>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35.2采购代理机构的银行账户：</w:t>
      </w:r>
    </w:p>
    <w:p>
      <w:pPr>
        <w:pageBreakBefore w:val="0"/>
        <w:tabs>
          <w:tab w:val="left" w:pos="2835"/>
        </w:tabs>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开户名：华夏城投项目管理有限公司广西分公司</w:t>
      </w:r>
    </w:p>
    <w:p>
      <w:pPr>
        <w:pageBreakBefore w:val="0"/>
        <w:tabs>
          <w:tab w:val="left" w:pos="2835"/>
        </w:tabs>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开户银行：中国建设银行股份有限公司南宁五象支行</w:t>
      </w:r>
    </w:p>
    <w:p>
      <w:pPr>
        <w:pageBreakBefore w:val="0"/>
        <w:tabs>
          <w:tab w:val="left" w:pos="2835"/>
        </w:tabs>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银行账号：4505 0160 5001 0000 0030</w:t>
      </w:r>
    </w:p>
    <w:p>
      <w:pPr>
        <w:pageBreakBefore w:val="0"/>
        <w:tabs>
          <w:tab w:val="left" w:pos="2835"/>
        </w:tabs>
        <w:kinsoku/>
        <w:wordWrap/>
        <w:overflowPunct/>
        <w:topLinePunct w:val="0"/>
        <w:autoSpaceDE/>
        <w:autoSpaceDN/>
        <w:bidi w:val="0"/>
        <w:adjustRightInd/>
        <w:spacing w:line="440" w:lineRule="atLeast"/>
        <w:ind w:firstLine="422" w:firstLineChars="201"/>
        <w:rPr>
          <w:rFonts w:hint="eastAsia" w:ascii="宋体" w:hAnsi="宋体" w:eastAsia="宋体" w:cs="宋体"/>
          <w:szCs w:val="21"/>
        </w:rPr>
      </w:pPr>
      <w:r>
        <w:rPr>
          <w:rFonts w:hint="eastAsia" w:ascii="宋体" w:hAnsi="宋体" w:eastAsia="宋体" w:cs="宋体"/>
          <w:szCs w:val="21"/>
        </w:rPr>
        <w:t>35.3依据《国家税务总局关于增值税发票开具有关问题的公告》国家税务总局公告2017年第16号的规定，供应商在索取发票时，请提供纳税人识别号或统一社会信用代码。</w:t>
      </w:r>
    </w:p>
    <w:p>
      <w:pPr>
        <w:pStyle w:val="12"/>
        <w:pageBreakBefore w:val="0"/>
        <w:kinsoku/>
        <w:wordWrap/>
        <w:overflowPunct/>
        <w:topLinePunct w:val="0"/>
        <w:autoSpaceDE/>
        <w:autoSpaceDN/>
        <w:bidi w:val="0"/>
        <w:adjustRightInd/>
        <w:spacing w:line="240" w:lineRule="auto"/>
        <w:ind w:firstLine="422" w:firstLineChars="200"/>
        <w:jc w:val="center"/>
        <w:outlineLvl w:val="0"/>
        <w:rPr>
          <w:rFonts w:hint="eastAsia" w:ascii="宋体" w:hAnsi="宋体" w:eastAsia="宋体" w:cs="宋体"/>
          <w:b/>
          <w:bCs/>
          <w:sz w:val="36"/>
          <w:szCs w:val="36"/>
        </w:rPr>
      </w:pPr>
      <w:r>
        <w:rPr>
          <w:rFonts w:hint="eastAsia" w:ascii="宋体" w:hAnsi="宋体" w:eastAsia="宋体" w:cs="宋体"/>
          <w:b/>
          <w:sz w:val="21"/>
        </w:rPr>
        <w:br w:type="page"/>
      </w:r>
      <w:bookmarkStart w:id="61" w:name="_Toc17715_WPSOffice_Level1"/>
      <w:bookmarkStart w:id="62" w:name="_Toc433110108"/>
      <w:bookmarkStart w:id="63" w:name="_Toc31365"/>
      <w:r>
        <w:rPr>
          <w:rFonts w:hint="eastAsia" w:ascii="宋体" w:hAnsi="宋体" w:eastAsia="宋体" w:cs="宋体"/>
          <w:b/>
          <w:bCs/>
          <w:sz w:val="36"/>
          <w:szCs w:val="36"/>
        </w:rPr>
        <w:t>第三章 服务需求</w:t>
      </w:r>
      <w:bookmarkEnd w:id="61"/>
      <w:bookmarkEnd w:id="62"/>
      <w:bookmarkEnd w:id="63"/>
    </w:p>
    <w:p>
      <w:pPr>
        <w:pageBreakBefore w:val="0"/>
        <w:kinsoku/>
        <w:wordWrap/>
        <w:overflowPunct/>
        <w:topLinePunct w:val="0"/>
        <w:autoSpaceDE/>
        <w:autoSpaceDN/>
        <w:bidi w:val="0"/>
        <w:adjustRightInd/>
        <w:spacing w:line="440" w:lineRule="atLeast"/>
        <w:rPr>
          <w:rFonts w:hint="eastAsia" w:ascii="宋体" w:hAnsi="宋体" w:eastAsia="宋体" w:cs="宋体"/>
          <w:sz w:val="24"/>
        </w:rPr>
      </w:pP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pPr>
        <w:spacing w:line="360" w:lineRule="auto"/>
        <w:ind w:firstLine="424" w:firstLineChars="202"/>
        <w:jc w:val="left"/>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.“实质性要求”是指招标文件中已经指明不满足则投标无效的条款，或者不能负偏离的条款，或者采购需求中带“▲”的条款。</w:t>
      </w:r>
    </w:p>
    <w:p>
      <w:pPr>
        <w:spacing w:line="360" w:lineRule="auto"/>
        <w:ind w:firstLine="424" w:firstLineChars="202"/>
        <w:jc w:val="left"/>
        <w:rPr>
          <w:rFonts w:hint="eastAsia"/>
          <w:color w:val="auto"/>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color w:val="auto"/>
          <w:highlight w:val="none"/>
          <w:lang w:val="en-US" w:eastAsia="zh-CN"/>
        </w:rPr>
        <w:t>供应商</w:t>
      </w:r>
      <w:r>
        <w:rPr>
          <w:color w:val="auto"/>
          <w:highlight w:val="none"/>
        </w:rPr>
        <w:t>必须自行为其</w:t>
      </w:r>
      <w:r>
        <w:rPr>
          <w:rFonts w:hint="eastAsia"/>
          <w:color w:val="auto"/>
          <w:highlight w:val="none"/>
        </w:rPr>
        <w:t>投标</w:t>
      </w:r>
      <w:r>
        <w:rPr>
          <w:color w:val="auto"/>
          <w:highlight w:val="none"/>
        </w:rPr>
        <w:t>产品侵犯</w:t>
      </w:r>
      <w:r>
        <w:rPr>
          <w:rFonts w:hint="eastAsia"/>
          <w:color w:val="auto"/>
          <w:highlight w:val="none"/>
        </w:rPr>
        <w:t>他人的知识产权或者专利成果的行为</w:t>
      </w:r>
      <w:r>
        <w:rPr>
          <w:color w:val="auto"/>
          <w:highlight w:val="none"/>
        </w:rPr>
        <w:t>承担相应法律责任</w:t>
      </w:r>
      <w:r>
        <w:rPr>
          <w:rFonts w:hint="eastAsia"/>
          <w:color w:val="auto"/>
          <w:highlight w:val="none"/>
        </w:rPr>
        <w:t>。</w:t>
      </w:r>
    </w:p>
    <w:p>
      <w:pPr>
        <w:spacing w:line="360" w:lineRule="auto"/>
        <w:ind w:firstLine="424" w:firstLineChars="202"/>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3.采购内容所属行业：农、林、牧、渔。</w:t>
      </w:r>
    </w:p>
    <w:p>
      <w:pPr>
        <w:spacing w:line="360" w:lineRule="auto"/>
        <w:ind w:firstLine="424" w:firstLineChars="202"/>
        <w:jc w:val="left"/>
        <w:rPr>
          <w:rFonts w:hint="eastAsia" w:ascii="宋体" w:hAnsi="宋体" w:eastAsia="宋体" w:cs="宋体"/>
          <w:color w:val="auto"/>
          <w:szCs w:val="21"/>
          <w:highlight w:val="none"/>
          <w:lang w:val="en-US" w:eastAsia="zh-CN"/>
        </w:rPr>
      </w:pPr>
    </w:p>
    <w:p>
      <w:pPr>
        <w:pStyle w:val="26"/>
        <w:jc w:val="center"/>
        <w:rPr>
          <w:rFonts w:hint="eastAsia" w:eastAsia="宋体"/>
          <w:b/>
          <w:bCs w:val="0"/>
          <w:lang w:val="en-US" w:eastAsia="zh-CN"/>
        </w:rPr>
      </w:pPr>
      <w:r>
        <w:rPr>
          <w:rFonts w:hint="eastAsia"/>
          <w:b/>
          <w:bCs w:val="0"/>
          <w:lang w:val="en-US" w:eastAsia="zh-CN"/>
        </w:rPr>
        <w:t>一、</w:t>
      </w:r>
      <w:r>
        <w:rPr>
          <w:rFonts w:hint="eastAsia"/>
          <w:b/>
          <w:bCs w:val="0"/>
          <w:color w:val="auto"/>
          <w:highlight w:val="none"/>
          <w:lang w:val="en-US" w:eastAsia="zh-CN"/>
        </w:rPr>
        <w:t>服务（技术）需求</w:t>
      </w:r>
    </w:p>
    <w:p>
      <w:pPr>
        <w:pStyle w:val="11"/>
        <w:pageBreakBefore w:val="0"/>
        <w:kinsoku/>
        <w:wordWrap/>
        <w:overflowPunct/>
        <w:topLinePunct w:val="0"/>
        <w:autoSpaceDE/>
        <w:autoSpaceDN/>
        <w:bidi w:val="0"/>
        <w:adjustRightInd/>
        <w:spacing w:line="440" w:lineRule="atLeast"/>
        <w:rPr>
          <w:rFonts w:hint="eastAsia"/>
        </w:rPr>
      </w:pPr>
      <w:bookmarkStart w:id="64" w:name="_Toc494352136"/>
      <w:r>
        <w:rPr>
          <w:rFonts w:hint="eastAsia"/>
          <w:b/>
          <w:bCs/>
          <w:lang w:val="en-US" w:eastAsia="zh-CN"/>
        </w:rPr>
        <w:t>（一）、</w:t>
      </w:r>
      <w:r>
        <w:rPr>
          <w:rFonts w:hint="eastAsia"/>
          <w:b/>
          <w:bCs/>
        </w:rPr>
        <w:t>项目名称：</w:t>
      </w:r>
      <w:r>
        <w:rPr>
          <w:rFonts w:hint="eastAsia"/>
          <w:lang w:eastAsia="zh-CN"/>
        </w:rPr>
        <w:t>HXCTGX-CFZB-2022-019；</w:t>
      </w:r>
    </w:p>
    <w:p>
      <w:pPr>
        <w:pStyle w:val="11"/>
        <w:pageBreakBefore w:val="0"/>
        <w:kinsoku/>
        <w:wordWrap/>
        <w:overflowPunct/>
        <w:topLinePunct w:val="0"/>
        <w:autoSpaceDE/>
        <w:autoSpaceDN/>
        <w:bidi w:val="0"/>
        <w:adjustRightInd/>
        <w:spacing w:line="440" w:lineRule="atLeast"/>
        <w:rPr>
          <w:rFonts w:hint="eastAsia"/>
          <w:color w:val="auto"/>
        </w:rPr>
      </w:pPr>
      <w:r>
        <w:rPr>
          <w:rFonts w:hint="eastAsia"/>
          <w:b/>
          <w:bCs/>
          <w:lang w:val="en-US" w:eastAsia="zh-CN"/>
        </w:rPr>
        <w:t>（二）、</w:t>
      </w:r>
      <w:r>
        <w:rPr>
          <w:rFonts w:hint="eastAsia"/>
          <w:b/>
          <w:bCs/>
        </w:rPr>
        <w:t>项目名</w:t>
      </w:r>
      <w:r>
        <w:rPr>
          <w:rFonts w:hint="eastAsia"/>
          <w:b/>
          <w:bCs/>
          <w:color w:val="auto"/>
        </w:rPr>
        <w:t>称</w:t>
      </w:r>
      <w:r>
        <w:rPr>
          <w:rFonts w:hint="eastAsia"/>
          <w:color w:val="auto"/>
        </w:rPr>
        <w:t>：</w:t>
      </w:r>
      <w:r>
        <w:rPr>
          <w:rFonts w:hint="eastAsia"/>
          <w:color w:val="auto"/>
          <w:lang w:eastAsia="zh-CN"/>
        </w:rPr>
        <w:t>巴马县扶贫产业年产1000万棒食用菌生产栽培示范基地委托经营管理服务</w:t>
      </w:r>
    </w:p>
    <w:p>
      <w:pPr>
        <w:pStyle w:val="11"/>
        <w:pageBreakBefore w:val="0"/>
        <w:kinsoku/>
        <w:wordWrap/>
        <w:overflowPunct/>
        <w:topLinePunct w:val="0"/>
        <w:autoSpaceDE/>
        <w:autoSpaceDN/>
        <w:bidi w:val="0"/>
        <w:adjustRightInd/>
        <w:spacing w:line="440" w:lineRule="atLeast"/>
        <w:rPr>
          <w:rFonts w:hint="eastAsia" w:eastAsia="宋体"/>
          <w:color w:val="auto"/>
          <w:lang w:eastAsia="zh-CN"/>
        </w:rPr>
      </w:pPr>
      <w:r>
        <w:rPr>
          <w:rFonts w:hint="eastAsia"/>
          <w:b/>
          <w:bCs/>
          <w:lang w:val="en-US" w:eastAsia="zh-CN"/>
        </w:rPr>
        <w:t>（</w:t>
      </w:r>
      <w:r>
        <w:rPr>
          <w:rFonts w:hint="eastAsia"/>
          <w:b/>
          <w:bCs/>
          <w:color w:val="auto"/>
          <w:lang w:val="en-US" w:eastAsia="zh-CN"/>
        </w:rPr>
        <w:t>三</w:t>
      </w:r>
      <w:r>
        <w:rPr>
          <w:rFonts w:hint="eastAsia"/>
          <w:b/>
          <w:bCs/>
          <w:lang w:val="en-US" w:eastAsia="zh-CN"/>
        </w:rPr>
        <w:t>）</w:t>
      </w:r>
      <w:r>
        <w:rPr>
          <w:rFonts w:hint="eastAsia"/>
          <w:b/>
          <w:bCs/>
          <w:color w:val="auto"/>
          <w:lang w:val="en-US" w:eastAsia="zh-CN"/>
        </w:rPr>
        <w:t>、</w:t>
      </w:r>
      <w:r>
        <w:rPr>
          <w:rFonts w:hint="eastAsia"/>
          <w:b/>
          <w:bCs/>
          <w:color w:val="auto"/>
        </w:rPr>
        <w:t>项目地点：</w:t>
      </w:r>
      <w:r>
        <w:rPr>
          <w:rFonts w:hint="eastAsia"/>
          <w:color w:val="auto"/>
        </w:rPr>
        <w:t>巴马县扶贫产业年产1000万棒食用菌生产栽培示范基地，地处凤凰乡凤凰村，该项目建设资金为东西部协作扶贫资金，现项目已建成并具备运营条件，资产权属为自治县农业农村局</w:t>
      </w:r>
      <w:r>
        <w:rPr>
          <w:rFonts w:hint="eastAsia"/>
          <w:color w:val="auto"/>
          <w:lang w:eastAsia="zh-CN"/>
        </w:rPr>
        <w:t>。</w:t>
      </w:r>
    </w:p>
    <w:p>
      <w:pPr>
        <w:pStyle w:val="11"/>
        <w:pageBreakBefore w:val="0"/>
        <w:kinsoku/>
        <w:wordWrap/>
        <w:overflowPunct/>
        <w:topLinePunct w:val="0"/>
        <w:autoSpaceDE/>
        <w:autoSpaceDN/>
        <w:bidi w:val="0"/>
        <w:adjustRightInd/>
        <w:spacing w:line="440" w:lineRule="atLeast"/>
        <w:rPr>
          <w:rFonts w:hint="eastAsia" w:eastAsia="宋体"/>
          <w:b/>
          <w:bCs/>
          <w:color w:val="auto"/>
          <w:lang w:eastAsia="zh-CN"/>
        </w:rPr>
      </w:pPr>
      <w:r>
        <w:rPr>
          <w:rFonts w:hint="eastAsia"/>
          <w:b/>
          <w:bCs/>
          <w:lang w:val="en-US" w:eastAsia="zh-CN"/>
        </w:rPr>
        <w:t>（</w:t>
      </w:r>
      <w:r>
        <w:rPr>
          <w:rFonts w:hint="eastAsia"/>
          <w:b/>
          <w:bCs/>
          <w:color w:val="auto"/>
          <w:lang w:val="en-US" w:eastAsia="zh-CN"/>
        </w:rPr>
        <w:t>四</w:t>
      </w:r>
      <w:r>
        <w:rPr>
          <w:rFonts w:hint="eastAsia"/>
          <w:b/>
          <w:bCs/>
          <w:lang w:val="en-US" w:eastAsia="zh-CN"/>
        </w:rPr>
        <w:t>）</w:t>
      </w:r>
      <w:r>
        <w:rPr>
          <w:rFonts w:hint="eastAsia"/>
          <w:b/>
          <w:bCs/>
          <w:color w:val="auto"/>
          <w:lang w:val="en-US" w:eastAsia="zh-CN"/>
        </w:rPr>
        <w:t>、</w:t>
      </w:r>
      <w:r>
        <w:rPr>
          <w:rFonts w:hint="eastAsia"/>
          <w:b/>
          <w:bCs/>
          <w:color w:val="auto"/>
        </w:rPr>
        <w:t>委托经营产业基地概况</w:t>
      </w:r>
      <w:r>
        <w:rPr>
          <w:rFonts w:hint="eastAsia"/>
          <w:b/>
          <w:bCs/>
          <w:color w:val="auto"/>
          <w:lang w:eastAsia="zh-CN"/>
        </w:rPr>
        <w:t>；</w:t>
      </w:r>
    </w:p>
    <w:p>
      <w:pPr>
        <w:pStyle w:val="11"/>
        <w:pageBreakBefore w:val="0"/>
        <w:kinsoku/>
        <w:wordWrap/>
        <w:overflowPunct/>
        <w:topLinePunct w:val="0"/>
        <w:autoSpaceDE/>
        <w:autoSpaceDN/>
        <w:bidi w:val="0"/>
        <w:adjustRightInd/>
        <w:spacing w:line="440" w:lineRule="atLeast"/>
        <w:ind w:firstLine="420" w:firstLineChars="200"/>
        <w:rPr>
          <w:rFonts w:hint="eastAsia"/>
          <w:color w:val="auto"/>
        </w:rPr>
      </w:pPr>
      <w:r>
        <w:rPr>
          <w:rFonts w:hint="eastAsia"/>
          <w:color w:val="auto"/>
        </w:rPr>
        <w:t>1.基地名称：巴马县扶贫产业年产1000万棒食用菌生产栽培示范基地（又称：巴马县食用菌产业核心示范区）（以下简称：产业基地）。</w:t>
      </w:r>
    </w:p>
    <w:p>
      <w:pPr>
        <w:pStyle w:val="11"/>
        <w:pageBreakBefore w:val="0"/>
        <w:kinsoku/>
        <w:wordWrap/>
        <w:overflowPunct/>
        <w:topLinePunct w:val="0"/>
        <w:autoSpaceDE/>
        <w:autoSpaceDN/>
        <w:bidi w:val="0"/>
        <w:adjustRightInd/>
        <w:spacing w:line="440" w:lineRule="atLeast"/>
        <w:ind w:firstLine="420" w:firstLineChars="200"/>
        <w:rPr>
          <w:rFonts w:hint="eastAsia"/>
          <w:color w:val="FF0000"/>
        </w:rPr>
      </w:pPr>
      <w:r>
        <w:rPr>
          <w:rFonts w:hint="eastAsia"/>
          <w:color w:val="auto"/>
        </w:rPr>
        <w:t>2.基地主要建设内容：占地112.3亩，建设菌棒制棒区4000㎡、食用菌菌种生产区450㎡、生产原材料仓库400㎡、菌棒发菌和栽培区6400㎡、产品分拣包装区410㎡等，配套水电、生产道路等设施。</w:t>
      </w:r>
    </w:p>
    <w:p>
      <w:pPr>
        <w:pStyle w:val="11"/>
        <w:pageBreakBefore w:val="0"/>
        <w:kinsoku/>
        <w:wordWrap/>
        <w:overflowPunct/>
        <w:topLinePunct w:val="0"/>
        <w:autoSpaceDE/>
        <w:autoSpaceDN/>
        <w:bidi w:val="0"/>
        <w:adjustRightInd/>
        <w:spacing w:line="440" w:lineRule="atLeast"/>
        <w:rPr>
          <w:rFonts w:hint="eastAsia"/>
        </w:rPr>
      </w:pPr>
      <w:r>
        <w:rPr>
          <w:rFonts w:hint="eastAsia"/>
          <w:b/>
          <w:bCs/>
          <w:lang w:val="en-US" w:eastAsia="zh-CN"/>
        </w:rPr>
        <w:t>（五）</w:t>
      </w:r>
      <w:r>
        <w:rPr>
          <w:rFonts w:hint="eastAsia"/>
          <w:lang w:val="en-US" w:eastAsia="zh-CN"/>
        </w:rPr>
        <w:t>、</w:t>
      </w:r>
      <w:r>
        <w:rPr>
          <w:rFonts w:hint="eastAsia"/>
        </w:rPr>
        <w:t>本次基地使用费用底价为：</w:t>
      </w:r>
      <w:r>
        <w:rPr>
          <w:rFonts w:hint="eastAsia" w:ascii="宋体" w:hAnsi="宋体" w:eastAsia="宋体" w:cs="宋体"/>
          <w:i w:val="0"/>
          <w:iCs w:val="0"/>
          <w:color w:val="auto"/>
          <w:sz w:val="21"/>
          <w:szCs w:val="21"/>
          <w:lang w:val="en-US" w:eastAsia="zh-CN"/>
        </w:rPr>
        <w:t>60万元/年【满三年后，第四年至第六年基地使用年费用为成交年费用+5万元，第七年至第十年基地使用年费用为成交年费用+10万元】</w:t>
      </w:r>
      <w:r>
        <w:rPr>
          <w:rFonts w:hint="eastAsia"/>
          <w:color w:val="auto"/>
          <w:lang w:eastAsia="zh-CN"/>
        </w:rPr>
        <w:t>；</w:t>
      </w:r>
    </w:p>
    <w:bookmarkEnd w:id="64"/>
    <w:p>
      <w:pPr>
        <w:pStyle w:val="11"/>
        <w:pageBreakBefore w:val="0"/>
        <w:kinsoku/>
        <w:wordWrap/>
        <w:overflowPunct/>
        <w:topLinePunct w:val="0"/>
        <w:autoSpaceDE/>
        <w:autoSpaceDN/>
        <w:bidi w:val="0"/>
        <w:adjustRightInd/>
        <w:spacing w:line="440" w:lineRule="atLeast"/>
        <w:rPr>
          <w:rFonts w:hint="eastAsia"/>
          <w:b/>
          <w:bCs/>
        </w:rPr>
      </w:pPr>
      <w:r>
        <w:rPr>
          <w:rFonts w:hint="eastAsia"/>
          <w:b/>
          <w:bCs/>
          <w:lang w:val="en-US" w:eastAsia="zh-CN"/>
        </w:rPr>
        <w:t>（六）、经营</w:t>
      </w:r>
      <w:r>
        <w:rPr>
          <w:rFonts w:hint="eastAsia"/>
          <w:b/>
          <w:bCs/>
        </w:rPr>
        <w:t>要求</w:t>
      </w:r>
    </w:p>
    <w:p>
      <w:pPr>
        <w:pageBreakBefore w:val="0"/>
        <w:kinsoku/>
        <w:wordWrap/>
        <w:overflowPunct/>
        <w:topLinePunct w:val="0"/>
        <w:autoSpaceDE/>
        <w:autoSpaceDN/>
        <w:bidi w:val="0"/>
        <w:adjustRightInd/>
        <w:spacing w:line="440" w:lineRule="atLeast"/>
        <w:ind w:firstLine="422" w:firstLineChars="200"/>
        <w:textAlignment w:val="baseline"/>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 xml:space="preserve"> </w:t>
      </w:r>
      <w:r>
        <w:rPr>
          <w:rFonts w:hint="eastAsia" w:ascii="宋体" w:hAnsi="宋体" w:eastAsia="宋体" w:cs="宋体"/>
          <w:b/>
          <w:bCs/>
          <w:color w:val="auto"/>
          <w:kern w:val="0"/>
          <w:sz w:val="21"/>
          <w:szCs w:val="21"/>
          <w:highlight w:val="none"/>
          <w:lang w:eastAsia="zh-CN"/>
        </w:rPr>
        <w:t>采购方</w:t>
      </w:r>
      <w:r>
        <w:rPr>
          <w:rFonts w:hint="eastAsia" w:ascii="宋体" w:hAnsi="宋体" w:eastAsia="宋体" w:cs="宋体"/>
          <w:b/>
          <w:bCs/>
          <w:color w:val="auto"/>
          <w:kern w:val="0"/>
          <w:sz w:val="21"/>
          <w:szCs w:val="21"/>
          <w:highlight w:val="none"/>
        </w:rPr>
        <w:t>权利与义务</w:t>
      </w:r>
    </w:p>
    <w:p>
      <w:pPr>
        <w:pageBreakBefore w:val="0"/>
        <w:kinsoku/>
        <w:wordWrap/>
        <w:overflowPunct/>
        <w:topLinePunct w:val="0"/>
        <w:autoSpaceDE/>
        <w:autoSpaceDN/>
        <w:bidi w:val="0"/>
        <w:adjustRightInd/>
        <w:spacing w:line="44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产业基地交由</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经营后，如发生自然灾害或不可抗力因素产生的资产损毁应由</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组织维修、重建。</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经营时不得对基地内部结构、设施进行肆意改造，不得损毁原有国有资产。（注：生产经营水电需满足有25立方米/小时的水源，2000千伏安的变电器容量。）</w:t>
      </w:r>
    </w:p>
    <w:p>
      <w:pPr>
        <w:pageBreakBefore w:val="0"/>
        <w:kinsoku/>
        <w:wordWrap/>
        <w:overflowPunct/>
        <w:topLinePunct w:val="0"/>
        <w:autoSpaceDE/>
        <w:autoSpaceDN/>
        <w:bidi w:val="0"/>
        <w:adjustRightInd/>
        <w:spacing w:line="44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有权对</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的经营活动进行监督、检查，有权向</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提出书面整改意见。</w:t>
      </w:r>
    </w:p>
    <w:p>
      <w:pPr>
        <w:pageBreakBefore w:val="0"/>
        <w:kinsoku/>
        <w:wordWrap/>
        <w:overflowPunct/>
        <w:topLinePunct w:val="0"/>
        <w:autoSpaceDE/>
        <w:autoSpaceDN/>
        <w:bidi w:val="0"/>
        <w:adjustRightInd/>
        <w:spacing w:line="44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应协助</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组织、协调有关经营管理工作，不干涉</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正常的经营、管理活动。</w:t>
      </w:r>
    </w:p>
    <w:p>
      <w:pPr>
        <w:pageBreakBefore w:val="0"/>
        <w:kinsoku/>
        <w:wordWrap/>
        <w:overflowPunct/>
        <w:topLinePunct w:val="0"/>
        <w:autoSpaceDE/>
        <w:autoSpaceDN/>
        <w:bidi w:val="0"/>
        <w:adjustRightInd/>
        <w:spacing w:line="44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应加大食用菌产业推广，并协调服务</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在推广过程中配合相应的优惠政策。</w:t>
      </w:r>
    </w:p>
    <w:p>
      <w:pPr>
        <w:pageBreakBefore w:val="0"/>
        <w:kinsoku/>
        <w:wordWrap/>
        <w:overflowPunct/>
        <w:topLinePunct w:val="0"/>
        <w:autoSpaceDE/>
        <w:autoSpaceDN/>
        <w:bidi w:val="0"/>
        <w:adjustRightInd/>
        <w:spacing w:line="44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有义务配合</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申请相应的奖补、政策红利。</w:t>
      </w:r>
    </w:p>
    <w:p>
      <w:pPr>
        <w:pageBreakBefore w:val="0"/>
        <w:kinsoku/>
        <w:wordWrap/>
        <w:overflowPunct/>
        <w:topLinePunct w:val="0"/>
        <w:autoSpaceDE/>
        <w:autoSpaceDN/>
        <w:bidi w:val="0"/>
        <w:adjustRightInd/>
        <w:spacing w:line="440" w:lineRule="atLeast"/>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成交方</w:t>
      </w:r>
      <w:r>
        <w:rPr>
          <w:rFonts w:hint="eastAsia" w:ascii="宋体" w:hAnsi="宋体" w:eastAsia="宋体" w:cs="宋体"/>
          <w:b/>
          <w:bCs/>
          <w:color w:val="auto"/>
          <w:sz w:val="21"/>
          <w:szCs w:val="21"/>
          <w:highlight w:val="none"/>
        </w:rPr>
        <w:t>权利与义务</w:t>
      </w:r>
    </w:p>
    <w:p>
      <w:pPr>
        <w:pageBreakBefore w:val="0"/>
        <w:kinsoku/>
        <w:wordWrap/>
        <w:overflowPunct/>
        <w:topLinePunct w:val="0"/>
        <w:autoSpaceDE/>
        <w:autoSpaceDN/>
        <w:bidi w:val="0"/>
        <w:adjustRightInd/>
        <w:spacing w:line="44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运营后，除发生自然灾害或不可抗力因素外，出现资产局部损毁情形，需修复、提级改造的，须向</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提供改造方案，经</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同意后方可进行改造，不得对原有国有资产产生结构性破坏，从而造成资产流失，有关修复、改造资金由</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自筹解决。对于</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提出的提级改造方案，经</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审核同意后，方可实施。</w:t>
      </w:r>
    </w:p>
    <w:p>
      <w:pPr>
        <w:pageBreakBefore w:val="0"/>
        <w:kinsoku/>
        <w:wordWrap/>
        <w:overflowPunct/>
        <w:topLinePunct w:val="0"/>
        <w:autoSpaceDE/>
        <w:autoSpaceDN/>
        <w:bidi w:val="0"/>
        <w:adjustRightInd/>
        <w:spacing w:line="44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应当妥善保管</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移交的各类资产，委托经营期满后应对基地资产进行修复，并经双方验收合格后移交给</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（因</w:t>
      </w:r>
      <w:r>
        <w:rPr>
          <w:rFonts w:hint="eastAsia" w:ascii="宋体" w:hAnsi="宋体" w:eastAsia="宋体" w:cs="宋体"/>
          <w:color w:val="auto"/>
          <w:kern w:val="0"/>
          <w:sz w:val="21"/>
          <w:szCs w:val="21"/>
          <w:highlight w:val="none"/>
        </w:rPr>
        <w:t>不可抗拒因素导致资产损失的除外</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经营期间，自行增加的设备资产归属</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，项目协议到期后，所增加的设备由</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自行处置。</w:t>
      </w:r>
    </w:p>
    <w:p>
      <w:pPr>
        <w:pageBreakBefore w:val="0"/>
        <w:kinsoku/>
        <w:wordWrap/>
        <w:overflowPunct/>
        <w:topLinePunct w:val="0"/>
        <w:autoSpaceDE/>
        <w:autoSpaceDN/>
        <w:bidi w:val="0"/>
        <w:adjustRightInd/>
        <w:spacing w:line="44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未经</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书面同意，不得以出租、出借、赠与、转让、质押、抵押等任何方式处置</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资产。</w:t>
      </w:r>
    </w:p>
    <w:p>
      <w:pPr>
        <w:pageBreakBefore w:val="0"/>
        <w:kinsoku/>
        <w:wordWrap/>
        <w:overflowPunct/>
        <w:topLinePunct w:val="0"/>
        <w:autoSpaceDE/>
        <w:autoSpaceDN/>
        <w:bidi w:val="0"/>
        <w:adjustRightInd/>
        <w:spacing w:line="44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经营期满后，由</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出资对产业基地改造所增加的资产与原资产连接形成结构性资产，拆除后会对原资产造成破坏的，不能拆除；其他可移动或可流动的资产</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可自行拆除、撤走。</w:t>
      </w:r>
    </w:p>
    <w:p>
      <w:pPr>
        <w:pageBreakBefore w:val="0"/>
        <w:kinsoku/>
        <w:wordWrap/>
        <w:overflowPunct/>
        <w:topLinePunct w:val="0"/>
        <w:autoSpaceDE/>
        <w:autoSpaceDN/>
        <w:bidi w:val="0"/>
        <w:adjustRightInd/>
        <w:spacing w:line="440" w:lineRule="atLeast"/>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委托经营期间，产业基地所取得的利润收入归</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所有。</w:t>
      </w:r>
    </w:p>
    <w:p>
      <w:pPr>
        <w:pageBreakBefore w:val="0"/>
        <w:kinsoku/>
        <w:wordWrap/>
        <w:overflowPunct/>
        <w:topLinePunct w:val="0"/>
        <w:autoSpaceDE/>
        <w:autoSpaceDN/>
        <w:bidi w:val="0"/>
        <w:adjustRightInd/>
        <w:spacing w:line="44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有义务配合</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组织各级党委政府或者其它相关部门开展参观学习、检查指导、技术培训；配合</w:t>
      </w:r>
      <w:r>
        <w:rPr>
          <w:rFonts w:hint="eastAsia" w:ascii="宋体" w:hAnsi="宋体" w:eastAsia="宋体" w:cs="宋体"/>
          <w:color w:val="auto"/>
          <w:sz w:val="21"/>
          <w:szCs w:val="21"/>
          <w:highlight w:val="none"/>
          <w:lang w:eastAsia="zh-CN"/>
        </w:rPr>
        <w:t>当地人民政府</w:t>
      </w:r>
      <w:r>
        <w:rPr>
          <w:rFonts w:hint="eastAsia" w:ascii="宋体" w:hAnsi="宋体" w:eastAsia="宋体" w:cs="宋体"/>
          <w:color w:val="auto"/>
          <w:sz w:val="21"/>
          <w:szCs w:val="21"/>
          <w:highlight w:val="none"/>
        </w:rPr>
        <w:t>创办乡党委党校培训实践基地等。负责对食用菌产业基地规划和建设过程提供全程指导服务，确保基地建设各项生产指标达到生产运营技术要求。</w:t>
      </w:r>
    </w:p>
    <w:p>
      <w:pPr>
        <w:pageBreakBefore w:val="0"/>
        <w:kinsoku/>
        <w:wordWrap/>
        <w:overflowPunct/>
        <w:topLinePunct w:val="0"/>
        <w:autoSpaceDE/>
        <w:autoSpaceDN/>
        <w:bidi w:val="0"/>
        <w:adjustRightInd/>
        <w:spacing w:line="44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负责定期委派专业技术人员到所在基地进行食用菌种植技术培训，培养种植技术骨干或提供生产现场管理服务。定期或不定期组织（社员）进行种植技术讲座或现场指导。</w:t>
      </w:r>
    </w:p>
    <w:p>
      <w:pPr>
        <w:pageBreakBefore w:val="0"/>
        <w:kinsoku/>
        <w:wordWrap/>
        <w:overflowPunct/>
        <w:topLinePunct w:val="0"/>
        <w:autoSpaceDE/>
        <w:autoSpaceDN/>
        <w:bidi w:val="0"/>
        <w:adjustRightInd/>
        <w:spacing w:line="44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强化带农益农效果。委托经营期间</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聘用当地农户不低于8人（含脱贫户或监测户）到产业基地从事生产经营和管理。以脱贫户或监测户优先为原则，组织当地农户到产业基地参加技术培训，培训合格后聘用的脱贫户或监测户占基地总用工量30%以上。每年支付农户（含脱贫户或监测户）工资总量不得低于现金30万元（每人每月约3350元）。</w:t>
      </w:r>
    </w:p>
    <w:p>
      <w:pPr>
        <w:pageBreakBefore w:val="0"/>
        <w:kinsoku/>
        <w:wordWrap/>
        <w:overflowPunct/>
        <w:topLinePunct w:val="0"/>
        <w:autoSpaceDE/>
        <w:autoSpaceDN/>
        <w:bidi w:val="0"/>
        <w:adjustRightInd/>
        <w:spacing w:line="44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强化联农带农机制。</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有义务配合县内各易地搬迁安置点食用菌种植农民专业合作社（基地）签订食用菌栽培回收合作协议，通过“个人认领、托管代植、劳务互助、多劳多得”等方式，助推易地搬迁安置点的脱贫户实现就近发展产业，栽培食用菌的脱贫户基本掌握相关种植技术后，可自行扩大栽培规模在家就业创业。每批产品由</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按等次统一回购，促进农户增收，达到“稳得住、有就业、逐步能致富”目标。</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给县内各易地搬迁安置点食用菌种植专业合作社（基地）提供菌棒时，应按照产能的30%（300万棒左右）给予低于菌棒市场价格5%的扶持优惠，菌棒价格让利价值不低于30万元。</w:t>
      </w:r>
    </w:p>
    <w:p>
      <w:pPr>
        <w:pStyle w:val="11"/>
        <w:pageBreakBefore w:val="0"/>
        <w:kinsoku/>
        <w:wordWrap/>
        <w:overflowPunct/>
        <w:topLinePunct w:val="0"/>
        <w:autoSpaceDE/>
        <w:autoSpaceDN/>
        <w:bidi w:val="0"/>
        <w:adjustRightInd/>
        <w:spacing w:line="440" w:lineRule="atLeast"/>
        <w:ind w:firstLine="420" w:firstLineChars="200"/>
        <w:rPr>
          <w:rFonts w:hint="eastAsia" w:eastAsia="宋体"/>
          <w:color w:val="FF0000"/>
          <w:highlight w:val="yellow"/>
          <w:lang w:eastAsia="zh-CN"/>
        </w:rPr>
      </w:pPr>
      <w:r>
        <w:rPr>
          <w:rFonts w:hint="eastAsia" w:ascii="宋体" w:hAnsi="宋体" w:cs="宋体"/>
          <w:color w:val="auto"/>
          <w:szCs w:val="21"/>
          <w:highlight w:val="none"/>
        </w:rPr>
        <w:t>▲</w:t>
      </w:r>
      <w:r>
        <w:rPr>
          <w:rFonts w:hint="eastAsia"/>
          <w:lang w:val="en-US" w:eastAsia="zh-CN"/>
        </w:rPr>
        <w:t>（10）</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负责</w:t>
      </w:r>
      <w:r>
        <w:rPr>
          <w:rFonts w:hint="eastAsia" w:ascii="宋体" w:hAnsi="宋体" w:cs="宋体"/>
          <w:color w:val="auto"/>
          <w:sz w:val="21"/>
          <w:szCs w:val="21"/>
          <w:highlight w:val="none"/>
          <w:lang w:eastAsia="zh-CN"/>
        </w:rPr>
        <w:t>投资</w:t>
      </w:r>
      <w:r>
        <w:rPr>
          <w:rFonts w:hint="eastAsia"/>
          <w:color w:val="auto"/>
          <w:highlight w:val="none"/>
          <w:lang w:eastAsia="zh-CN"/>
        </w:rPr>
        <w:t>建设恒温养菌房26000立方米，恒温出菇房26000立方米，</w:t>
      </w:r>
      <w:r>
        <w:rPr>
          <w:rFonts w:hint="eastAsia"/>
          <w:color w:val="auto"/>
          <w:highlight w:val="none"/>
          <w:lang w:val="en-US" w:eastAsia="zh-CN"/>
        </w:rPr>
        <w:t>建设总投资约1600万元</w:t>
      </w:r>
      <w:r>
        <w:rPr>
          <w:rFonts w:hint="eastAsia"/>
          <w:color w:val="auto"/>
          <w:highlight w:val="none"/>
          <w:lang w:eastAsia="zh-CN"/>
        </w:rPr>
        <w:t>；</w:t>
      </w:r>
    </w:p>
    <w:p>
      <w:pPr>
        <w:pageBreakBefore w:val="0"/>
        <w:kinsoku/>
        <w:wordWrap/>
        <w:overflowPunct/>
        <w:topLinePunct w:val="0"/>
        <w:autoSpaceDE/>
        <w:autoSpaceDN/>
        <w:bidi w:val="0"/>
        <w:adjustRightInd/>
        <w:spacing w:line="440" w:lineRule="atLeast"/>
        <w:ind w:firstLine="422" w:firstLineChars="200"/>
        <w:textAlignment w:val="baseline"/>
        <w:rPr>
          <w:rFonts w:hint="eastAsia" w:ascii="宋体" w:hAnsi="宋体" w:eastAsia="宋体" w:cs="宋体"/>
          <w:b/>
          <w:bCs/>
          <w:color w:val="auto"/>
          <w:kern w:val="0"/>
          <w:sz w:val="21"/>
          <w:szCs w:val="21"/>
          <w:highlight w:val="none"/>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当地人民政府</w:t>
      </w:r>
      <w:r>
        <w:rPr>
          <w:rFonts w:hint="eastAsia" w:ascii="宋体" w:hAnsi="宋体" w:eastAsia="宋体" w:cs="宋体"/>
          <w:b/>
          <w:bCs/>
          <w:color w:val="auto"/>
          <w:kern w:val="0"/>
          <w:sz w:val="21"/>
          <w:szCs w:val="21"/>
          <w:highlight w:val="none"/>
        </w:rPr>
        <w:t>权利与义务</w:t>
      </w:r>
    </w:p>
    <w:p>
      <w:pPr>
        <w:pageBreakBefore w:val="0"/>
        <w:kinsoku/>
        <w:wordWrap/>
        <w:overflowPunct/>
        <w:topLinePunct w:val="0"/>
        <w:autoSpaceDE/>
        <w:autoSpaceDN/>
        <w:bidi w:val="0"/>
        <w:adjustRightInd/>
        <w:spacing w:line="44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委托经营期间，</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须向</w:t>
      </w:r>
      <w:r>
        <w:rPr>
          <w:rFonts w:hint="eastAsia" w:ascii="宋体" w:hAnsi="宋体" w:eastAsia="宋体" w:cs="宋体"/>
          <w:color w:val="auto"/>
          <w:sz w:val="21"/>
          <w:szCs w:val="21"/>
          <w:highlight w:val="none"/>
          <w:lang w:eastAsia="zh-CN"/>
        </w:rPr>
        <w:t>当地人民政府</w:t>
      </w:r>
      <w:r>
        <w:rPr>
          <w:rFonts w:hint="eastAsia" w:ascii="宋体" w:hAnsi="宋体" w:eastAsia="宋体" w:cs="宋体"/>
          <w:color w:val="auto"/>
          <w:sz w:val="21"/>
          <w:szCs w:val="21"/>
          <w:highlight w:val="none"/>
        </w:rPr>
        <w:t>支付产业基地使用费。</w:t>
      </w:r>
    </w:p>
    <w:p>
      <w:pPr>
        <w:pageBreakBefore w:val="0"/>
        <w:kinsoku/>
        <w:wordWrap/>
        <w:overflowPunct/>
        <w:topLinePunct w:val="0"/>
        <w:autoSpaceDE/>
        <w:autoSpaceDN/>
        <w:bidi w:val="0"/>
        <w:adjustRightInd/>
        <w:spacing w:line="44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当地人民政府</w:t>
      </w:r>
      <w:r>
        <w:rPr>
          <w:rFonts w:hint="eastAsia" w:ascii="宋体" w:hAnsi="宋体" w:eastAsia="宋体" w:cs="宋体"/>
          <w:color w:val="auto"/>
          <w:sz w:val="21"/>
          <w:szCs w:val="21"/>
          <w:highlight w:val="none"/>
        </w:rPr>
        <w:t>有义务调解</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在现址上经营过程中与当地群众产生的纠纷，协助</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在凤凰乡招募员工。</w:t>
      </w:r>
    </w:p>
    <w:p>
      <w:pPr>
        <w:pageBreakBefore w:val="0"/>
        <w:kinsoku/>
        <w:wordWrap/>
        <w:overflowPunct/>
        <w:topLinePunct w:val="0"/>
        <w:autoSpaceDE/>
        <w:autoSpaceDN/>
        <w:bidi w:val="0"/>
        <w:adjustRightInd/>
        <w:spacing w:line="440" w:lineRule="atLeast"/>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当地人民政府</w:t>
      </w:r>
      <w:r>
        <w:rPr>
          <w:rFonts w:hint="eastAsia" w:ascii="宋体" w:hAnsi="宋体" w:eastAsia="宋体" w:cs="宋体"/>
          <w:color w:val="auto"/>
          <w:sz w:val="21"/>
          <w:szCs w:val="21"/>
          <w:highlight w:val="none"/>
        </w:rPr>
        <w:t>有义务协助</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解决在现址上生产经营过程中出现的供水、供电问题。</w:t>
      </w:r>
    </w:p>
    <w:p>
      <w:pPr>
        <w:pageBreakBefore w:val="0"/>
        <w:kinsoku/>
        <w:wordWrap/>
        <w:overflowPunct/>
        <w:topLinePunct w:val="0"/>
        <w:autoSpaceDE/>
        <w:autoSpaceDN/>
        <w:bidi w:val="0"/>
        <w:adjustRightInd/>
        <w:spacing w:line="440" w:lineRule="atLeast"/>
        <w:ind w:firstLine="420" w:firstLineChars="200"/>
        <w:textAlignment w:val="baseline"/>
        <w:rPr>
          <w:rFonts w:hint="eastAsia"/>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需要向凤凰乡其他村扩展厂区或新建厂区，</w:t>
      </w:r>
      <w:r>
        <w:rPr>
          <w:rFonts w:hint="eastAsia" w:ascii="宋体" w:hAnsi="宋体" w:eastAsia="宋体" w:cs="宋体"/>
          <w:color w:val="auto"/>
          <w:sz w:val="21"/>
          <w:szCs w:val="21"/>
          <w:highlight w:val="none"/>
          <w:lang w:eastAsia="zh-CN"/>
        </w:rPr>
        <w:t>当地人民政府</w:t>
      </w:r>
      <w:r>
        <w:rPr>
          <w:rFonts w:hint="eastAsia" w:ascii="宋体" w:hAnsi="宋体" w:eastAsia="宋体" w:cs="宋体"/>
          <w:color w:val="auto"/>
          <w:sz w:val="21"/>
          <w:szCs w:val="21"/>
          <w:highlight w:val="none"/>
        </w:rPr>
        <w:t>应协助</w:t>
      </w:r>
      <w:r>
        <w:rPr>
          <w:rFonts w:hint="eastAsia" w:ascii="宋体" w:hAnsi="宋体" w:eastAsia="宋体" w:cs="宋体"/>
          <w:color w:val="auto"/>
          <w:sz w:val="21"/>
          <w:szCs w:val="21"/>
          <w:highlight w:val="none"/>
          <w:lang w:eastAsia="zh-CN"/>
        </w:rPr>
        <w:t>成交方</w:t>
      </w:r>
      <w:r>
        <w:rPr>
          <w:rFonts w:hint="eastAsia" w:ascii="宋体" w:hAnsi="宋体" w:eastAsia="宋体" w:cs="宋体"/>
          <w:color w:val="auto"/>
          <w:sz w:val="21"/>
          <w:szCs w:val="21"/>
          <w:highlight w:val="none"/>
        </w:rPr>
        <w:t>协调相关地块。</w:t>
      </w:r>
    </w:p>
    <w:p>
      <w:pPr>
        <w:pStyle w:val="26"/>
        <w:jc w:val="center"/>
        <w:rPr>
          <w:rFonts w:hint="eastAsia" w:ascii="Times New Roman" w:hAnsi="Times New Roman" w:eastAsia="宋体" w:cs="Times New Roman"/>
          <w:b/>
          <w:bCs w:val="0"/>
          <w:color w:val="auto"/>
          <w:highlight w:val="none"/>
          <w:lang w:val="en-US" w:eastAsia="zh-CN"/>
        </w:rPr>
      </w:pPr>
      <w:r>
        <w:rPr>
          <w:rFonts w:hint="eastAsia" w:ascii="Times New Roman" w:hAnsi="Times New Roman" w:eastAsia="宋体" w:cs="Times New Roman"/>
          <w:b/>
          <w:bCs w:val="0"/>
          <w:color w:val="auto"/>
          <w:highlight w:val="none"/>
          <w:lang w:val="en-US" w:eastAsia="zh-CN"/>
        </w:rPr>
        <w:t>（二）商务条款：</w:t>
      </w:r>
    </w:p>
    <w:p>
      <w:pPr>
        <w:pageBreakBefore w:val="0"/>
        <w:kinsoku/>
        <w:wordWrap/>
        <w:overflowPunct/>
        <w:topLinePunct w:val="0"/>
        <w:autoSpaceDE/>
        <w:autoSpaceDN/>
        <w:bidi w:val="0"/>
        <w:adjustRightInd/>
        <w:spacing w:line="440" w:lineRule="atLeast"/>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签订合同期限：自成交通知书发出之日起15日内；</w:t>
      </w:r>
    </w:p>
    <w:p>
      <w:pPr>
        <w:pageBreakBefore w:val="0"/>
        <w:kinsoku/>
        <w:wordWrap/>
        <w:overflowPunct/>
        <w:topLinePunct w:val="0"/>
        <w:autoSpaceDE/>
        <w:autoSpaceDN/>
        <w:bidi w:val="0"/>
        <w:adjustRightInd/>
        <w:spacing w:line="440" w:lineRule="atLeast"/>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2.服务</w:t>
      </w:r>
      <w:r>
        <w:rPr>
          <w:rFonts w:hint="eastAsia" w:ascii="宋体" w:hAnsi="宋体" w:eastAsia="宋体" w:cs="宋体"/>
          <w:color w:val="auto"/>
          <w:sz w:val="21"/>
          <w:szCs w:val="21"/>
          <w:highlight w:val="none"/>
          <w:lang w:eastAsia="zh-CN"/>
        </w:rPr>
        <w:t>期：</w:t>
      </w:r>
      <w:r>
        <w:rPr>
          <w:rFonts w:hint="eastAsia" w:ascii="宋体" w:hAnsi="宋体" w:eastAsia="宋体" w:cs="宋体"/>
          <w:color w:val="auto"/>
          <w:sz w:val="21"/>
          <w:szCs w:val="21"/>
          <w:highlight w:val="none"/>
          <w:lang w:val="en-US" w:eastAsia="zh-CN"/>
        </w:rPr>
        <w:t>10年</w:t>
      </w:r>
      <w:r>
        <w:rPr>
          <w:rFonts w:hint="eastAsia" w:ascii="宋体" w:hAnsi="宋体" w:eastAsia="宋体" w:cs="宋体"/>
          <w:color w:val="auto"/>
          <w:sz w:val="21"/>
          <w:szCs w:val="21"/>
          <w:highlight w:val="none"/>
          <w:lang w:eastAsia="zh-CN"/>
        </w:rPr>
        <w:t>。</w:t>
      </w:r>
    </w:p>
    <w:p>
      <w:pPr>
        <w:pageBreakBefore w:val="0"/>
        <w:kinsoku/>
        <w:wordWrap/>
        <w:overflowPunct/>
        <w:topLinePunct w:val="0"/>
        <w:autoSpaceDE/>
        <w:autoSpaceDN/>
        <w:bidi w:val="0"/>
        <w:adjustRightInd/>
        <w:spacing w:line="440" w:lineRule="atLeast"/>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3.服务</w:t>
      </w:r>
      <w:r>
        <w:rPr>
          <w:rFonts w:hint="eastAsia" w:ascii="宋体" w:hAnsi="宋体" w:eastAsia="宋体" w:cs="宋体"/>
          <w:color w:val="auto"/>
          <w:sz w:val="21"/>
          <w:szCs w:val="21"/>
          <w:highlight w:val="none"/>
          <w:lang w:eastAsia="zh-CN"/>
        </w:rPr>
        <w:t>地址：采购人指定地点；</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pPr>
        <w:spacing w:line="428" w:lineRule="exact"/>
        <w:ind w:left="119"/>
        <w:rPr>
          <w:rFonts w:hint="eastAsia" w:ascii="Arial Unicode MS" w:hAnsi="Arial Unicode MS" w:eastAsia="Arial Unicode MS" w:cs="Arial Unicode MS"/>
          <w:sz w:val="32"/>
          <w:szCs w:val="32"/>
        </w:rPr>
      </w:pPr>
      <w:r>
        <w:rPr>
          <w:rFonts w:hAnsi="宋体"/>
        </w:rPr>
        <w:t xml:space="preserve"> </w:t>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1</w:t>
      </w:r>
      <w:r>
        <w:rPr>
          <w:rFonts w:hint="eastAsia" w:ascii="微软雅黑" w:hAnsi="微软雅黑" w:eastAsia="微软雅黑" w:cs="微软雅黑"/>
          <w:sz w:val="32"/>
          <w:szCs w:val="32"/>
        </w:rPr>
        <w:t>：</w:t>
      </w:r>
    </w:p>
    <w:p>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18"/>
        <w:tblW w:w="7980" w:type="dxa"/>
        <w:tblInd w:w="250" w:type="dxa"/>
        <w:tblLayout w:type="fixed"/>
        <w:tblCellMar>
          <w:top w:w="0" w:type="dxa"/>
          <w:left w:w="108" w:type="dxa"/>
          <w:bottom w:w="0" w:type="dxa"/>
          <w:right w:w="108" w:type="dxa"/>
        </w:tblCellMar>
      </w:tblPr>
      <w:tblGrid>
        <w:gridCol w:w="1701"/>
        <w:gridCol w:w="1383"/>
        <w:gridCol w:w="913"/>
        <w:gridCol w:w="1619"/>
        <w:gridCol w:w="1439"/>
        <w:gridCol w:w="925"/>
      </w:tblGrid>
      <w:tr>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38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指标名称</w:t>
            </w:r>
          </w:p>
        </w:tc>
        <w:tc>
          <w:tcPr>
            <w:tcW w:w="913"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计量单位</w:t>
            </w:r>
          </w:p>
        </w:tc>
        <w:tc>
          <w:tcPr>
            <w:tcW w:w="162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中型</w:t>
            </w:r>
          </w:p>
        </w:tc>
        <w:tc>
          <w:tcPr>
            <w:tcW w:w="144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小型</w:t>
            </w:r>
          </w:p>
        </w:tc>
        <w:tc>
          <w:tcPr>
            <w:tcW w:w="92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微型</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Z＜300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X＜5</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pPr>
        <w:pStyle w:val="7"/>
        <w:rPr>
          <w:rFonts w:hint="eastAsia"/>
          <w:lang w:val="en-US" w:eastAsia="zh-CN"/>
        </w:rPr>
      </w:pPr>
      <w:r>
        <w:rPr>
          <w:rFonts w:hint="eastAsia" w:ascii="宋体" w:hAnsi="宋体" w:eastAsia="宋体" w:cs="宋体"/>
          <w:b w:val="0"/>
          <w:color w:val="auto"/>
          <w:kern w:val="2"/>
          <w:sz w:val="21"/>
          <w:szCs w:val="21"/>
          <w:highlight w:val="none"/>
          <w:lang w:val="en-US" w:eastAsia="zh-CN" w:bidi="ar-SA"/>
        </w:rPr>
        <w:t>说明：上述标准参照《关于印发中小企业划型标准规定的通知》（工信部联企业[2011]300号），大型、中型和小型企业须同时满足所列指标的下限，否则下划一档；微型企业只须满足所列指标中的一项即可。</w:t>
      </w:r>
    </w:p>
    <w:p>
      <w:pPr>
        <w:pStyle w:val="17"/>
        <w:pageBreakBefore w:val="0"/>
        <w:kinsoku/>
        <w:wordWrap/>
        <w:overflowPunct/>
        <w:topLinePunct w:val="0"/>
        <w:autoSpaceDE/>
        <w:autoSpaceDN/>
        <w:bidi w:val="0"/>
        <w:adjustRightInd/>
        <w:spacing w:line="440" w:lineRule="atLeast"/>
        <w:rPr>
          <w:rFonts w:hint="default"/>
          <w:lang w:val="en-US" w:eastAsia="zh-CN"/>
        </w:rPr>
      </w:pPr>
    </w:p>
    <w:p>
      <w:pPr>
        <w:pageBreakBefore w:val="0"/>
        <w:kinsoku/>
        <w:wordWrap/>
        <w:overflowPunct/>
        <w:topLinePunct w:val="0"/>
        <w:autoSpaceDE/>
        <w:autoSpaceDN/>
        <w:bidi w:val="0"/>
        <w:adjustRightInd/>
        <w:spacing w:line="440" w:lineRule="atLeast"/>
        <w:rPr>
          <w:rFonts w:hint="eastAsia"/>
        </w:rPr>
      </w:pPr>
    </w:p>
    <w:p>
      <w:pPr>
        <w:pageBreakBefore w:val="0"/>
        <w:kinsoku/>
        <w:wordWrap/>
        <w:overflowPunct/>
        <w:topLinePunct w:val="0"/>
        <w:autoSpaceDE/>
        <w:autoSpaceDN/>
        <w:bidi w:val="0"/>
        <w:adjustRightInd/>
        <w:spacing w:line="440" w:lineRule="atLeast"/>
        <w:rPr>
          <w:rFonts w:hint="eastAsia"/>
        </w:rPr>
      </w:pPr>
    </w:p>
    <w:p>
      <w:pPr>
        <w:pageBreakBefore w:val="0"/>
        <w:kinsoku/>
        <w:wordWrap/>
        <w:overflowPunct/>
        <w:topLinePunct w:val="0"/>
        <w:autoSpaceDE/>
        <w:autoSpaceDN/>
        <w:bidi w:val="0"/>
        <w:adjustRightInd/>
        <w:spacing w:line="440" w:lineRule="atLeast"/>
        <w:rPr>
          <w:rFonts w:hint="eastAsia"/>
        </w:rPr>
      </w:pPr>
      <w:bookmarkStart w:id="65" w:name="_Toc433110109"/>
      <w:bookmarkStart w:id="66" w:name="_Toc28217_WPSOffice_Level1"/>
      <w:r>
        <w:rPr>
          <w:rFonts w:hint="eastAsia"/>
        </w:rPr>
        <w:br w:type="page"/>
      </w:r>
    </w:p>
    <w:p>
      <w:pPr>
        <w:pageBreakBefore w:val="0"/>
        <w:kinsoku/>
        <w:wordWrap/>
        <w:overflowPunct/>
        <w:topLinePunct w:val="0"/>
        <w:autoSpaceDE/>
        <w:autoSpaceDN/>
        <w:bidi w:val="0"/>
        <w:adjustRightInd/>
        <w:spacing w:line="440" w:lineRule="atLeast"/>
        <w:rPr>
          <w:rFonts w:hint="eastAsia"/>
        </w:rPr>
      </w:pPr>
    </w:p>
    <w:p>
      <w:pPr>
        <w:pageBreakBefore w:val="0"/>
        <w:kinsoku/>
        <w:wordWrap/>
        <w:overflowPunct/>
        <w:topLinePunct w:val="0"/>
        <w:autoSpaceDE/>
        <w:autoSpaceDN/>
        <w:bidi w:val="0"/>
        <w:adjustRightInd/>
        <w:spacing w:line="440" w:lineRule="atLeast"/>
        <w:rPr>
          <w:rFonts w:hint="eastAsia"/>
        </w:rPr>
      </w:pPr>
    </w:p>
    <w:p>
      <w:pPr>
        <w:pageBreakBefore w:val="0"/>
        <w:kinsoku/>
        <w:wordWrap/>
        <w:overflowPunct/>
        <w:topLinePunct w:val="0"/>
        <w:autoSpaceDE/>
        <w:autoSpaceDN/>
        <w:bidi w:val="0"/>
        <w:adjustRightInd/>
        <w:spacing w:line="440" w:lineRule="atLeast"/>
        <w:rPr>
          <w:rFonts w:hint="eastAsia"/>
        </w:rPr>
      </w:pPr>
    </w:p>
    <w:p>
      <w:pPr>
        <w:pStyle w:val="26"/>
        <w:pageBreakBefore w:val="0"/>
        <w:kinsoku/>
        <w:wordWrap/>
        <w:overflowPunct/>
        <w:topLinePunct w:val="0"/>
        <w:autoSpaceDE/>
        <w:autoSpaceDN/>
        <w:bidi w:val="0"/>
        <w:adjustRightInd/>
        <w:spacing w:line="440" w:lineRule="atLeast"/>
        <w:rPr>
          <w:rFonts w:hint="eastAsia"/>
        </w:rPr>
      </w:pPr>
    </w:p>
    <w:p>
      <w:pPr>
        <w:pStyle w:val="11"/>
        <w:pageBreakBefore w:val="0"/>
        <w:kinsoku/>
        <w:wordWrap/>
        <w:overflowPunct/>
        <w:topLinePunct w:val="0"/>
        <w:autoSpaceDE/>
        <w:autoSpaceDN/>
        <w:bidi w:val="0"/>
        <w:adjustRightInd/>
        <w:spacing w:line="440" w:lineRule="atLeast"/>
        <w:rPr>
          <w:rFonts w:hint="eastAsia"/>
        </w:rPr>
      </w:pPr>
    </w:p>
    <w:p>
      <w:pPr>
        <w:pageBreakBefore w:val="0"/>
        <w:kinsoku/>
        <w:wordWrap/>
        <w:overflowPunct/>
        <w:topLinePunct w:val="0"/>
        <w:autoSpaceDE/>
        <w:autoSpaceDN/>
        <w:bidi w:val="0"/>
        <w:adjustRightInd/>
        <w:spacing w:line="440" w:lineRule="atLeast"/>
        <w:rPr>
          <w:rFonts w:hint="eastAsia"/>
        </w:rPr>
      </w:pPr>
    </w:p>
    <w:p>
      <w:pPr>
        <w:pStyle w:val="26"/>
        <w:pageBreakBefore w:val="0"/>
        <w:kinsoku/>
        <w:wordWrap/>
        <w:overflowPunct/>
        <w:topLinePunct w:val="0"/>
        <w:autoSpaceDE/>
        <w:autoSpaceDN/>
        <w:bidi w:val="0"/>
        <w:adjustRightInd/>
        <w:spacing w:line="440" w:lineRule="atLeast"/>
        <w:rPr>
          <w:rFonts w:hint="eastAsia"/>
        </w:rPr>
      </w:pPr>
    </w:p>
    <w:p>
      <w:pPr>
        <w:pStyle w:val="11"/>
        <w:pageBreakBefore w:val="0"/>
        <w:kinsoku/>
        <w:wordWrap/>
        <w:overflowPunct/>
        <w:topLinePunct w:val="0"/>
        <w:autoSpaceDE/>
        <w:autoSpaceDN/>
        <w:bidi w:val="0"/>
        <w:adjustRightInd/>
        <w:spacing w:line="440" w:lineRule="atLeast"/>
        <w:rPr>
          <w:rFonts w:hint="eastAsia"/>
        </w:rPr>
      </w:pPr>
    </w:p>
    <w:p>
      <w:pPr>
        <w:pageBreakBefore w:val="0"/>
        <w:kinsoku/>
        <w:wordWrap/>
        <w:overflowPunct/>
        <w:topLinePunct w:val="0"/>
        <w:autoSpaceDE/>
        <w:autoSpaceDN/>
        <w:bidi w:val="0"/>
        <w:adjustRightInd/>
        <w:spacing w:line="440" w:lineRule="atLeast"/>
        <w:rPr>
          <w:rFonts w:hint="eastAsia"/>
        </w:rPr>
      </w:pPr>
    </w:p>
    <w:p>
      <w:pPr>
        <w:pStyle w:val="26"/>
        <w:pageBreakBefore w:val="0"/>
        <w:kinsoku/>
        <w:wordWrap/>
        <w:overflowPunct/>
        <w:topLinePunct w:val="0"/>
        <w:autoSpaceDE/>
        <w:autoSpaceDN/>
        <w:bidi w:val="0"/>
        <w:adjustRightInd/>
        <w:spacing w:line="440" w:lineRule="atLeast"/>
        <w:rPr>
          <w:rFonts w:hint="eastAsia"/>
        </w:rPr>
      </w:pPr>
    </w:p>
    <w:p>
      <w:pPr>
        <w:pStyle w:val="11"/>
        <w:pageBreakBefore w:val="0"/>
        <w:kinsoku/>
        <w:wordWrap/>
        <w:overflowPunct/>
        <w:topLinePunct w:val="0"/>
        <w:autoSpaceDE/>
        <w:autoSpaceDN/>
        <w:bidi w:val="0"/>
        <w:adjustRightInd/>
        <w:spacing w:line="440" w:lineRule="atLeast"/>
        <w:rPr>
          <w:rFonts w:hint="eastAsia"/>
        </w:rPr>
      </w:pPr>
    </w:p>
    <w:p>
      <w:pPr>
        <w:pageBreakBefore w:val="0"/>
        <w:kinsoku/>
        <w:wordWrap/>
        <w:overflowPunct/>
        <w:topLinePunct w:val="0"/>
        <w:autoSpaceDE/>
        <w:autoSpaceDN/>
        <w:bidi w:val="0"/>
        <w:adjustRightInd/>
        <w:spacing w:line="440" w:lineRule="atLeast"/>
        <w:rPr>
          <w:rFonts w:hint="eastAsia"/>
        </w:rPr>
      </w:pPr>
    </w:p>
    <w:p>
      <w:pPr>
        <w:pStyle w:val="26"/>
        <w:pageBreakBefore w:val="0"/>
        <w:kinsoku/>
        <w:wordWrap/>
        <w:overflowPunct/>
        <w:topLinePunct w:val="0"/>
        <w:autoSpaceDE/>
        <w:autoSpaceDN/>
        <w:bidi w:val="0"/>
        <w:adjustRightInd/>
        <w:spacing w:line="440" w:lineRule="atLeast"/>
        <w:rPr>
          <w:rFonts w:hint="eastAsia"/>
        </w:rPr>
      </w:pPr>
    </w:p>
    <w:p>
      <w:pPr>
        <w:pStyle w:val="11"/>
        <w:pageBreakBefore w:val="0"/>
        <w:kinsoku/>
        <w:wordWrap/>
        <w:overflowPunct/>
        <w:topLinePunct w:val="0"/>
        <w:autoSpaceDE/>
        <w:autoSpaceDN/>
        <w:bidi w:val="0"/>
        <w:adjustRightInd/>
        <w:spacing w:line="440" w:lineRule="atLeast"/>
        <w:rPr>
          <w:rFonts w:hint="eastAsia"/>
        </w:rPr>
      </w:pPr>
    </w:p>
    <w:p>
      <w:pPr>
        <w:pageBreakBefore w:val="0"/>
        <w:kinsoku/>
        <w:wordWrap/>
        <w:overflowPunct/>
        <w:topLinePunct w:val="0"/>
        <w:autoSpaceDE/>
        <w:autoSpaceDN/>
        <w:bidi w:val="0"/>
        <w:adjustRightInd/>
        <w:spacing w:line="440" w:lineRule="atLeast"/>
        <w:rPr>
          <w:rFonts w:hint="eastAsia"/>
        </w:rPr>
      </w:pPr>
    </w:p>
    <w:p>
      <w:pPr>
        <w:pStyle w:val="5"/>
        <w:pageBreakBefore w:val="0"/>
        <w:kinsoku/>
        <w:wordWrap/>
        <w:overflowPunct/>
        <w:topLinePunct w:val="0"/>
        <w:autoSpaceDE/>
        <w:autoSpaceDN/>
        <w:bidi w:val="0"/>
        <w:adjustRightInd/>
        <w:spacing w:line="440" w:lineRule="atLeast"/>
        <w:jc w:val="center"/>
        <w:outlineLvl w:val="0"/>
        <w:rPr>
          <w:rFonts w:hint="eastAsia" w:ascii="宋体" w:hAnsi="宋体" w:eastAsia="宋体" w:cs="宋体"/>
          <w:sz w:val="36"/>
          <w:szCs w:val="36"/>
        </w:rPr>
      </w:pPr>
      <w:bookmarkStart w:id="67" w:name="_Toc14526"/>
      <w:r>
        <w:rPr>
          <w:rFonts w:hint="eastAsia" w:ascii="宋体" w:hAnsi="宋体" w:eastAsia="宋体" w:cs="宋体"/>
          <w:sz w:val="36"/>
          <w:szCs w:val="36"/>
        </w:rPr>
        <w:t xml:space="preserve">第四章 </w:t>
      </w:r>
      <w:bookmarkEnd w:id="65"/>
      <w:r>
        <w:rPr>
          <w:rFonts w:hint="eastAsia" w:ascii="宋体" w:hAnsi="宋体" w:eastAsia="宋体" w:cs="宋体"/>
          <w:sz w:val="36"/>
          <w:szCs w:val="36"/>
        </w:rPr>
        <w:t>评审方法及定标标准</w:t>
      </w:r>
      <w:bookmarkEnd w:id="66"/>
      <w:bookmarkEnd w:id="67"/>
    </w:p>
    <w:p>
      <w:pPr>
        <w:pageBreakBefore w:val="0"/>
        <w:kinsoku/>
        <w:wordWrap/>
        <w:overflowPunct/>
        <w:topLinePunct w:val="0"/>
        <w:autoSpaceDE/>
        <w:autoSpaceDN/>
        <w:bidi w:val="0"/>
        <w:adjustRightInd/>
        <w:spacing w:line="440" w:lineRule="atLeast"/>
        <w:jc w:val="center"/>
        <w:rPr>
          <w:rFonts w:hint="eastAsia" w:ascii="宋体" w:hAnsi="宋体" w:eastAsia="宋体" w:cs="宋体"/>
          <w:b/>
          <w:sz w:val="32"/>
          <w:szCs w:val="32"/>
        </w:rPr>
      </w:pPr>
    </w:p>
    <w:p>
      <w:pPr>
        <w:pageBreakBefore w:val="0"/>
        <w:kinsoku/>
        <w:wordWrap/>
        <w:overflowPunct/>
        <w:topLinePunct w:val="0"/>
        <w:autoSpaceDE/>
        <w:autoSpaceDN/>
        <w:bidi w:val="0"/>
        <w:adjustRightInd/>
        <w:spacing w:line="440" w:lineRule="atLeast"/>
        <w:jc w:val="center"/>
        <w:rPr>
          <w:rFonts w:hint="eastAsia" w:ascii="宋体" w:hAnsi="宋体" w:eastAsia="宋体" w:cs="宋体"/>
          <w:b/>
          <w:sz w:val="32"/>
          <w:szCs w:val="32"/>
        </w:rPr>
      </w:pPr>
    </w:p>
    <w:p>
      <w:pPr>
        <w:pageBreakBefore w:val="0"/>
        <w:kinsoku/>
        <w:wordWrap/>
        <w:overflowPunct/>
        <w:topLinePunct w:val="0"/>
        <w:autoSpaceDE/>
        <w:autoSpaceDN/>
        <w:bidi w:val="0"/>
        <w:adjustRightInd/>
        <w:spacing w:line="440" w:lineRule="atLeast"/>
        <w:jc w:val="center"/>
        <w:rPr>
          <w:rFonts w:hint="eastAsia" w:ascii="宋体" w:hAnsi="宋体" w:eastAsia="宋体" w:cs="宋体"/>
          <w:b/>
          <w:sz w:val="32"/>
          <w:szCs w:val="32"/>
        </w:rPr>
      </w:pPr>
    </w:p>
    <w:p>
      <w:pPr>
        <w:pageBreakBefore w:val="0"/>
        <w:kinsoku/>
        <w:wordWrap/>
        <w:overflowPunct/>
        <w:topLinePunct w:val="0"/>
        <w:autoSpaceDE/>
        <w:autoSpaceDN/>
        <w:bidi w:val="0"/>
        <w:adjustRightInd/>
        <w:spacing w:line="440" w:lineRule="atLeast"/>
        <w:jc w:val="center"/>
        <w:rPr>
          <w:rFonts w:hint="eastAsia" w:ascii="宋体" w:hAnsi="宋体" w:eastAsia="宋体" w:cs="宋体"/>
          <w:b/>
          <w:sz w:val="32"/>
          <w:szCs w:val="32"/>
        </w:rPr>
      </w:pPr>
    </w:p>
    <w:p>
      <w:pPr>
        <w:pageBreakBefore w:val="0"/>
        <w:kinsoku/>
        <w:wordWrap/>
        <w:overflowPunct/>
        <w:topLinePunct w:val="0"/>
        <w:autoSpaceDE/>
        <w:autoSpaceDN/>
        <w:bidi w:val="0"/>
        <w:adjustRightInd/>
        <w:spacing w:line="440" w:lineRule="atLeast"/>
        <w:jc w:val="center"/>
        <w:rPr>
          <w:rFonts w:hint="eastAsia" w:ascii="宋体" w:hAnsi="宋体" w:eastAsia="宋体" w:cs="宋体"/>
          <w:b/>
          <w:sz w:val="32"/>
          <w:szCs w:val="32"/>
        </w:rPr>
      </w:pPr>
    </w:p>
    <w:p>
      <w:pPr>
        <w:pageBreakBefore w:val="0"/>
        <w:kinsoku/>
        <w:wordWrap/>
        <w:overflowPunct/>
        <w:topLinePunct w:val="0"/>
        <w:autoSpaceDE/>
        <w:autoSpaceDN/>
        <w:bidi w:val="0"/>
        <w:adjustRightInd/>
        <w:spacing w:line="440" w:lineRule="atLeast"/>
        <w:jc w:val="center"/>
        <w:rPr>
          <w:rFonts w:hint="eastAsia" w:ascii="宋体" w:hAnsi="宋体" w:eastAsia="宋体" w:cs="宋体"/>
          <w:b/>
          <w:sz w:val="32"/>
          <w:szCs w:val="32"/>
        </w:rPr>
      </w:pPr>
    </w:p>
    <w:p>
      <w:pPr>
        <w:pageBreakBefore w:val="0"/>
        <w:kinsoku/>
        <w:wordWrap/>
        <w:overflowPunct/>
        <w:topLinePunct w:val="0"/>
        <w:autoSpaceDE/>
        <w:autoSpaceDN/>
        <w:bidi w:val="0"/>
        <w:adjustRightInd/>
        <w:spacing w:line="440" w:lineRule="atLeast"/>
        <w:jc w:val="center"/>
        <w:rPr>
          <w:rFonts w:hint="eastAsia" w:ascii="宋体" w:hAnsi="宋体" w:eastAsia="宋体" w:cs="宋体"/>
          <w:b/>
          <w:sz w:val="32"/>
          <w:szCs w:val="32"/>
        </w:rPr>
      </w:pPr>
    </w:p>
    <w:p>
      <w:pPr>
        <w:pageBreakBefore w:val="0"/>
        <w:kinsoku/>
        <w:wordWrap/>
        <w:overflowPunct/>
        <w:topLinePunct w:val="0"/>
        <w:autoSpaceDE/>
        <w:autoSpaceDN/>
        <w:bidi w:val="0"/>
        <w:adjustRightInd/>
        <w:spacing w:line="440" w:lineRule="atLeast"/>
        <w:jc w:val="center"/>
        <w:rPr>
          <w:rFonts w:hint="eastAsia" w:ascii="宋体" w:hAnsi="宋体" w:eastAsia="宋体" w:cs="宋体"/>
          <w:b/>
          <w:sz w:val="32"/>
          <w:szCs w:val="32"/>
        </w:rPr>
      </w:pPr>
    </w:p>
    <w:p>
      <w:pPr>
        <w:pageBreakBefore w:val="0"/>
        <w:kinsoku/>
        <w:wordWrap/>
        <w:overflowPunct/>
        <w:topLinePunct w:val="0"/>
        <w:autoSpaceDE/>
        <w:autoSpaceDN/>
        <w:bidi w:val="0"/>
        <w:adjustRightInd/>
        <w:spacing w:line="440" w:lineRule="atLeast"/>
        <w:jc w:val="center"/>
        <w:rPr>
          <w:rFonts w:hint="eastAsia" w:ascii="宋体" w:hAnsi="宋体" w:eastAsia="宋体" w:cs="宋体"/>
          <w:b/>
          <w:sz w:val="32"/>
          <w:szCs w:val="32"/>
        </w:rPr>
      </w:pPr>
    </w:p>
    <w:p>
      <w:pPr>
        <w:pageBreakBefore w:val="0"/>
        <w:kinsoku/>
        <w:wordWrap/>
        <w:overflowPunct/>
        <w:topLinePunct w:val="0"/>
        <w:autoSpaceDE/>
        <w:autoSpaceDN/>
        <w:bidi w:val="0"/>
        <w:adjustRightInd/>
        <w:spacing w:line="440" w:lineRule="atLeast"/>
        <w:jc w:val="center"/>
        <w:rPr>
          <w:rFonts w:hint="eastAsia" w:ascii="宋体" w:hAnsi="宋体" w:eastAsia="宋体" w:cs="宋体"/>
          <w:b/>
          <w:sz w:val="32"/>
          <w:szCs w:val="32"/>
        </w:rPr>
      </w:pPr>
    </w:p>
    <w:p>
      <w:pPr>
        <w:pStyle w:val="12"/>
        <w:pageBreakBefore w:val="0"/>
        <w:kinsoku/>
        <w:wordWrap/>
        <w:overflowPunct/>
        <w:topLinePunct w:val="0"/>
        <w:autoSpaceDE/>
        <w:autoSpaceDN/>
        <w:bidi w:val="0"/>
        <w:adjustRightInd/>
        <w:spacing w:line="440" w:lineRule="atLeast"/>
        <w:rPr>
          <w:rFonts w:hint="eastAsia" w:ascii="宋体" w:hAnsi="宋体" w:eastAsia="宋体" w:cs="宋体"/>
          <w:b/>
          <w:bCs/>
          <w:sz w:val="21"/>
        </w:rPr>
      </w:pPr>
      <w:r>
        <w:rPr>
          <w:rFonts w:hint="eastAsia" w:ascii="宋体" w:hAnsi="宋体" w:eastAsia="宋体" w:cs="宋体"/>
          <w:b/>
          <w:sz w:val="32"/>
          <w:szCs w:val="32"/>
        </w:rPr>
        <w:br w:type="page"/>
      </w:r>
      <w:r>
        <w:rPr>
          <w:rFonts w:hint="eastAsia" w:ascii="宋体" w:hAnsi="宋体" w:eastAsia="宋体" w:cs="宋体"/>
          <w:b/>
          <w:bCs/>
          <w:sz w:val="21"/>
        </w:rPr>
        <w:t>一、评</w:t>
      </w:r>
      <w:r>
        <w:rPr>
          <w:rFonts w:hint="eastAsia" w:hAnsi="宋体" w:cs="宋体"/>
          <w:b/>
          <w:bCs/>
          <w:sz w:val="21"/>
          <w:lang w:val="en-US" w:eastAsia="zh-CN"/>
        </w:rPr>
        <w:t>审</w:t>
      </w:r>
      <w:r>
        <w:rPr>
          <w:rFonts w:hint="eastAsia" w:ascii="宋体" w:hAnsi="宋体" w:eastAsia="宋体" w:cs="宋体"/>
          <w:b/>
          <w:bCs/>
          <w:sz w:val="21"/>
        </w:rPr>
        <w:t>原则</w:t>
      </w:r>
    </w:p>
    <w:p>
      <w:pPr>
        <w:pStyle w:val="12"/>
        <w:pageBreakBefore w:val="0"/>
        <w:kinsoku/>
        <w:wordWrap/>
        <w:overflowPunct/>
        <w:topLinePunct w:val="0"/>
        <w:autoSpaceDE/>
        <w:autoSpaceDN/>
        <w:bidi w:val="0"/>
        <w:adjustRightInd/>
        <w:spacing w:line="440" w:lineRule="atLeast"/>
        <w:ind w:firstLine="420" w:firstLineChars="200"/>
        <w:rPr>
          <w:rFonts w:hint="eastAsia" w:ascii="宋体" w:hAnsi="宋体" w:eastAsia="宋体" w:cs="宋体"/>
          <w:bCs/>
          <w:sz w:val="21"/>
        </w:rPr>
      </w:pPr>
      <w:r>
        <w:rPr>
          <w:rFonts w:hint="eastAsia" w:ascii="宋体" w:hAnsi="宋体" w:eastAsia="宋体" w:cs="宋体"/>
          <w:bCs/>
          <w:sz w:val="21"/>
        </w:rPr>
        <w:t>(一）评</w:t>
      </w:r>
      <w:r>
        <w:rPr>
          <w:rFonts w:hint="eastAsia" w:hAnsi="宋体" w:cs="宋体"/>
          <w:bCs/>
          <w:sz w:val="21"/>
          <w:lang w:val="en-US" w:eastAsia="zh-CN"/>
        </w:rPr>
        <w:t>审</w:t>
      </w:r>
      <w:r>
        <w:rPr>
          <w:rFonts w:hint="eastAsia" w:ascii="宋体" w:hAnsi="宋体" w:eastAsia="宋体" w:cs="宋体"/>
          <w:bCs/>
          <w:sz w:val="21"/>
        </w:rPr>
        <w:t>依据：磋商小组将以竞争性磋商文件和响应文件为评定依据进行评审，对供应商的响应报价、商务技术文件</w:t>
      </w:r>
      <w:r>
        <w:rPr>
          <w:rFonts w:hint="eastAsia" w:hAnsi="宋体" w:cs="宋体"/>
          <w:bCs/>
          <w:sz w:val="21"/>
          <w:lang w:eastAsia="zh-CN"/>
        </w:rPr>
        <w:t>内容</w:t>
      </w:r>
      <w:r>
        <w:rPr>
          <w:rFonts w:hint="eastAsia" w:ascii="宋体" w:hAnsi="宋体" w:eastAsia="宋体" w:cs="宋体"/>
          <w:bCs/>
          <w:sz w:val="21"/>
        </w:rPr>
        <w:t>按百分制打分。</w:t>
      </w:r>
    </w:p>
    <w:p>
      <w:pPr>
        <w:pStyle w:val="12"/>
        <w:pageBreakBefore w:val="0"/>
        <w:kinsoku/>
        <w:wordWrap/>
        <w:overflowPunct/>
        <w:topLinePunct w:val="0"/>
        <w:autoSpaceDE/>
        <w:autoSpaceDN/>
        <w:bidi w:val="0"/>
        <w:adjustRightInd/>
        <w:spacing w:line="440" w:lineRule="atLeast"/>
        <w:ind w:firstLine="420" w:firstLineChars="200"/>
        <w:rPr>
          <w:rFonts w:hint="eastAsia" w:ascii="宋体" w:hAnsi="宋体" w:eastAsia="宋体" w:cs="宋体"/>
          <w:bCs/>
          <w:sz w:val="21"/>
        </w:rPr>
      </w:pPr>
      <w:r>
        <w:rPr>
          <w:rFonts w:hint="eastAsia" w:ascii="宋体" w:hAnsi="宋体" w:eastAsia="宋体" w:cs="宋体"/>
          <w:bCs/>
          <w:sz w:val="21"/>
        </w:rPr>
        <w:t>(二）评</w:t>
      </w:r>
      <w:r>
        <w:rPr>
          <w:rFonts w:hint="eastAsia" w:hAnsi="宋体" w:cs="宋体"/>
          <w:bCs/>
          <w:sz w:val="21"/>
          <w:lang w:val="en-US" w:eastAsia="zh-CN"/>
        </w:rPr>
        <w:t>审</w:t>
      </w:r>
      <w:r>
        <w:rPr>
          <w:rFonts w:hint="eastAsia" w:ascii="宋体" w:hAnsi="宋体" w:eastAsia="宋体" w:cs="宋体"/>
          <w:bCs/>
          <w:sz w:val="21"/>
        </w:rPr>
        <w:t>方法：综合评分法。</w:t>
      </w:r>
    </w:p>
    <w:p>
      <w:pPr>
        <w:pStyle w:val="12"/>
        <w:pageBreakBefore w:val="0"/>
        <w:kinsoku/>
        <w:wordWrap/>
        <w:overflowPunct/>
        <w:topLinePunct w:val="0"/>
        <w:autoSpaceDE/>
        <w:autoSpaceDN/>
        <w:bidi w:val="0"/>
        <w:adjustRightInd/>
        <w:spacing w:line="440" w:lineRule="atLeast"/>
        <w:rPr>
          <w:rFonts w:hint="eastAsia" w:ascii="宋体" w:hAnsi="宋体" w:eastAsia="宋体" w:cs="宋体"/>
          <w:bCs/>
          <w:sz w:val="21"/>
          <w:highlight w:val="none"/>
        </w:rPr>
      </w:pPr>
      <w:r>
        <w:rPr>
          <w:rFonts w:hint="eastAsia" w:ascii="宋体" w:hAnsi="宋体" w:eastAsia="宋体" w:cs="宋体"/>
          <w:b/>
          <w:bCs/>
          <w:sz w:val="21"/>
          <w:highlight w:val="none"/>
        </w:rPr>
        <w:t>二、评审方法</w:t>
      </w:r>
      <w:r>
        <w:rPr>
          <w:rFonts w:hint="eastAsia" w:ascii="宋体" w:hAnsi="宋体" w:eastAsia="宋体" w:cs="宋体"/>
          <w:bCs/>
          <w:sz w:val="21"/>
          <w:highlight w:val="none"/>
        </w:rPr>
        <w:t>（计分办法按四舍五入取至百分位）：</w:t>
      </w:r>
    </w:p>
    <w:p>
      <w:pPr>
        <w:pStyle w:val="12"/>
        <w:pageBreakBefore w:val="0"/>
        <w:kinsoku/>
        <w:wordWrap/>
        <w:overflowPunct/>
        <w:topLinePunct w:val="0"/>
        <w:autoSpaceDE/>
        <w:autoSpaceDN/>
        <w:bidi w:val="0"/>
        <w:adjustRightInd/>
        <w:spacing w:line="440" w:lineRule="atLeast"/>
        <w:rPr>
          <w:rFonts w:hint="eastAsia" w:ascii="宋体" w:hAnsi="宋体" w:eastAsia="宋体" w:cs="宋体"/>
          <w:b/>
          <w:sz w:val="21"/>
        </w:rPr>
      </w:pPr>
      <w:r>
        <w:rPr>
          <w:rFonts w:hint="eastAsia" w:ascii="宋体" w:hAnsi="宋体" w:eastAsia="宋体" w:cs="宋体"/>
          <w:b/>
          <w:sz w:val="21"/>
        </w:rPr>
        <w:t xml:space="preserve">1、价格分…………………………………………………………………………… </w:t>
      </w:r>
      <w:r>
        <w:rPr>
          <w:rFonts w:hint="eastAsia" w:hAnsi="宋体" w:eastAsia="宋体" w:cs="宋体"/>
          <w:b/>
          <w:sz w:val="21"/>
          <w:lang w:val="en-US" w:eastAsia="zh-CN"/>
        </w:rPr>
        <w:t>30</w:t>
      </w:r>
      <w:r>
        <w:rPr>
          <w:rFonts w:hint="eastAsia" w:ascii="宋体" w:hAnsi="宋体" w:eastAsia="宋体" w:cs="宋体"/>
          <w:b/>
          <w:sz w:val="21"/>
        </w:rPr>
        <w:t>分</w:t>
      </w:r>
    </w:p>
    <w:p>
      <w:pPr>
        <w:pageBreakBefore w:val="0"/>
        <w:kinsoku/>
        <w:wordWrap/>
        <w:overflowPunct/>
        <w:topLinePunct w:val="0"/>
        <w:autoSpaceDE/>
        <w:autoSpaceDN/>
        <w:bidi w:val="0"/>
        <w:adjustRightInd/>
        <w:spacing w:line="440" w:lineRule="atLeas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（1）评</w:t>
      </w:r>
      <w:r>
        <w:rPr>
          <w:rFonts w:hint="eastAsia" w:ascii="宋体" w:hAnsi="宋体" w:eastAsia="宋体" w:cs="宋体"/>
          <w:bCs/>
          <w:color w:val="auto"/>
          <w:sz w:val="21"/>
          <w:szCs w:val="21"/>
          <w:highlight w:val="none"/>
          <w:lang w:val="en-US" w:eastAsia="zh-CN"/>
        </w:rPr>
        <w:t>审</w:t>
      </w:r>
      <w:r>
        <w:rPr>
          <w:rFonts w:hint="eastAsia" w:ascii="宋体" w:hAnsi="宋体" w:eastAsia="宋体" w:cs="宋体"/>
          <w:bCs/>
          <w:color w:val="auto"/>
          <w:sz w:val="21"/>
          <w:szCs w:val="21"/>
          <w:highlight w:val="none"/>
        </w:rPr>
        <w:t>报价为</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val="en-US" w:eastAsia="zh-CN"/>
        </w:rPr>
        <w:t>最终竞标</w:t>
      </w:r>
      <w:r>
        <w:rPr>
          <w:rFonts w:hint="eastAsia" w:ascii="宋体" w:hAnsi="宋体" w:eastAsia="宋体" w:cs="宋体"/>
          <w:bCs/>
          <w:color w:val="auto"/>
          <w:sz w:val="21"/>
          <w:szCs w:val="21"/>
          <w:highlight w:val="none"/>
        </w:rPr>
        <w:t>报价进行政策性</w:t>
      </w:r>
      <w:r>
        <w:rPr>
          <w:rFonts w:hint="eastAsia" w:ascii="宋体" w:hAnsi="宋体" w:eastAsia="宋体" w:cs="宋体"/>
          <w:bCs/>
          <w:color w:val="auto"/>
          <w:sz w:val="21"/>
          <w:szCs w:val="21"/>
          <w:highlight w:val="none"/>
          <w:lang w:val="en-US" w:eastAsia="zh-CN"/>
        </w:rPr>
        <w:t>优惠</w:t>
      </w:r>
      <w:r>
        <w:rPr>
          <w:rFonts w:hint="eastAsia" w:ascii="宋体" w:hAnsi="宋体" w:eastAsia="宋体" w:cs="宋体"/>
          <w:bCs/>
          <w:color w:val="auto"/>
          <w:sz w:val="21"/>
          <w:szCs w:val="21"/>
          <w:highlight w:val="none"/>
        </w:rPr>
        <w:t>后的价格，</w:t>
      </w:r>
      <w:r>
        <w:rPr>
          <w:rFonts w:hint="eastAsia" w:ascii="宋体" w:hAnsi="宋体" w:eastAsia="宋体" w:cs="宋体"/>
          <w:bCs/>
          <w:color w:val="auto"/>
          <w:sz w:val="21"/>
          <w:szCs w:val="21"/>
          <w:highlight w:val="none"/>
          <w:lang w:val="en-US" w:eastAsia="zh-CN"/>
        </w:rPr>
        <w:t>评审</w:t>
      </w:r>
      <w:r>
        <w:rPr>
          <w:rFonts w:hint="eastAsia" w:ascii="宋体" w:hAnsi="宋体" w:eastAsia="宋体" w:cs="宋体"/>
          <w:bCs/>
          <w:color w:val="auto"/>
          <w:sz w:val="21"/>
          <w:szCs w:val="21"/>
          <w:highlight w:val="none"/>
        </w:rPr>
        <w:t>报价只是作为</w:t>
      </w:r>
      <w:r>
        <w:rPr>
          <w:rFonts w:hint="eastAsia" w:ascii="宋体" w:hAnsi="宋体" w:eastAsia="宋体" w:cs="宋体"/>
          <w:bCs/>
          <w:color w:val="auto"/>
          <w:sz w:val="21"/>
          <w:szCs w:val="21"/>
          <w:highlight w:val="none"/>
          <w:lang w:val="en-US" w:eastAsia="zh-CN"/>
        </w:rPr>
        <w:t>评审</w:t>
      </w:r>
      <w:r>
        <w:rPr>
          <w:rFonts w:hint="eastAsia" w:ascii="宋体" w:hAnsi="宋体" w:eastAsia="宋体" w:cs="宋体"/>
          <w:bCs/>
          <w:color w:val="auto"/>
          <w:sz w:val="21"/>
          <w:szCs w:val="21"/>
          <w:highlight w:val="none"/>
        </w:rPr>
        <w:t>时使用。最终</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人的</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金额等于</w:t>
      </w:r>
      <w:r>
        <w:rPr>
          <w:rFonts w:hint="eastAsia" w:ascii="宋体" w:hAnsi="宋体" w:eastAsia="宋体" w:cs="宋体"/>
          <w:bCs/>
          <w:color w:val="auto"/>
          <w:sz w:val="21"/>
          <w:szCs w:val="21"/>
          <w:highlight w:val="none"/>
          <w:lang w:val="en-US" w:eastAsia="zh-CN"/>
        </w:rPr>
        <w:t>最终竞标</w:t>
      </w:r>
      <w:r>
        <w:rPr>
          <w:rFonts w:hint="eastAsia" w:ascii="宋体" w:hAnsi="宋体" w:eastAsia="宋体" w:cs="宋体"/>
          <w:bCs/>
          <w:color w:val="auto"/>
          <w:sz w:val="21"/>
          <w:szCs w:val="21"/>
          <w:highlight w:val="none"/>
        </w:rPr>
        <w:t>报价。</w:t>
      </w:r>
    </w:p>
    <w:p>
      <w:pPr>
        <w:pageBreakBefore w:val="0"/>
        <w:kinsoku/>
        <w:wordWrap/>
        <w:overflowPunct/>
        <w:topLinePunct w:val="0"/>
        <w:autoSpaceDE/>
        <w:autoSpaceDN/>
        <w:bidi w:val="0"/>
        <w:adjustRightInd/>
        <w:spacing w:line="440" w:lineRule="atLeas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（2）按照《政府采购促进中小企业发展管理办法》（财库〔2020〕46号）的规定，</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在其</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文件中提供《中小企业声明函》，且其服务为小型和微型企业承接的，对其最后报价给予20%的</w:t>
      </w:r>
      <w:r>
        <w:rPr>
          <w:rFonts w:hint="eastAsia" w:ascii="宋体" w:hAnsi="宋体" w:eastAsia="宋体" w:cs="宋体"/>
          <w:bCs/>
          <w:color w:val="auto"/>
          <w:sz w:val="21"/>
          <w:szCs w:val="21"/>
          <w:highlight w:val="none"/>
          <w:lang w:val="en-US" w:eastAsia="zh-CN"/>
        </w:rPr>
        <w:t>优惠</w:t>
      </w:r>
      <w:r>
        <w:rPr>
          <w:rFonts w:hint="eastAsia" w:ascii="宋体" w:hAnsi="宋体" w:eastAsia="宋体" w:cs="宋体"/>
          <w:bCs/>
          <w:color w:val="auto"/>
          <w:sz w:val="21"/>
          <w:szCs w:val="21"/>
          <w:highlight w:val="none"/>
        </w:rPr>
        <w:t>。</w:t>
      </w:r>
    </w:p>
    <w:p>
      <w:pPr>
        <w:pageBreakBefore w:val="0"/>
        <w:kinsoku/>
        <w:wordWrap/>
        <w:overflowPunct/>
        <w:topLinePunct w:val="0"/>
        <w:autoSpaceDE/>
        <w:autoSpaceDN/>
        <w:bidi w:val="0"/>
        <w:adjustRightInd/>
        <w:spacing w:line="440" w:lineRule="atLeas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pageBreakBefore w:val="0"/>
        <w:kinsoku/>
        <w:wordWrap/>
        <w:overflowPunct/>
        <w:topLinePunct w:val="0"/>
        <w:autoSpaceDE/>
        <w:autoSpaceDN/>
        <w:bidi w:val="0"/>
        <w:adjustRightInd/>
        <w:spacing w:line="440" w:lineRule="atLeas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ageBreakBefore w:val="0"/>
        <w:kinsoku/>
        <w:wordWrap/>
        <w:overflowPunct/>
        <w:topLinePunct w:val="0"/>
        <w:autoSpaceDE/>
        <w:autoSpaceDN/>
        <w:bidi w:val="0"/>
        <w:adjustRightInd/>
        <w:spacing w:line="440" w:lineRule="atLeas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（5）政策性</w:t>
      </w:r>
      <w:r>
        <w:rPr>
          <w:rFonts w:hint="eastAsia" w:ascii="宋体" w:hAnsi="宋体" w:eastAsia="宋体" w:cs="宋体"/>
          <w:bCs/>
          <w:color w:val="auto"/>
          <w:sz w:val="21"/>
          <w:szCs w:val="21"/>
          <w:highlight w:val="none"/>
          <w:lang w:val="en-US" w:eastAsia="zh-CN"/>
        </w:rPr>
        <w:t>优惠</w:t>
      </w:r>
      <w:r>
        <w:rPr>
          <w:rFonts w:hint="eastAsia" w:ascii="宋体" w:hAnsi="宋体" w:eastAsia="宋体" w:cs="宋体"/>
          <w:bCs/>
          <w:color w:val="auto"/>
          <w:sz w:val="21"/>
          <w:szCs w:val="21"/>
          <w:highlight w:val="none"/>
        </w:rPr>
        <w:t>计算方法。</w:t>
      </w:r>
    </w:p>
    <w:p>
      <w:pPr>
        <w:pageBreakBefore w:val="0"/>
        <w:kinsoku/>
        <w:wordWrap/>
        <w:overflowPunct/>
        <w:topLinePunct w:val="0"/>
        <w:autoSpaceDE/>
        <w:autoSpaceDN/>
        <w:bidi w:val="0"/>
        <w:adjustRightInd/>
        <w:spacing w:line="440" w:lineRule="atLeas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在服务采购项目中，服务由小微企业承接；对符合上述要求的投标人的投标报价给予20%的</w:t>
      </w:r>
      <w:r>
        <w:rPr>
          <w:rFonts w:hint="eastAsia" w:ascii="宋体" w:hAnsi="宋体" w:eastAsia="宋体" w:cs="宋体"/>
          <w:bCs/>
          <w:color w:val="auto"/>
          <w:sz w:val="21"/>
          <w:szCs w:val="21"/>
          <w:highlight w:val="none"/>
          <w:lang w:val="en-US" w:eastAsia="zh-CN"/>
        </w:rPr>
        <w:t>优惠</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优惠</w:t>
      </w:r>
      <w:r>
        <w:rPr>
          <w:rFonts w:hint="eastAsia" w:ascii="宋体" w:hAnsi="宋体" w:eastAsia="宋体" w:cs="宋体"/>
          <w:bCs/>
          <w:color w:val="auto"/>
          <w:sz w:val="21"/>
          <w:szCs w:val="21"/>
          <w:highlight w:val="none"/>
        </w:rPr>
        <w:t>后的价格为</w:t>
      </w:r>
      <w:r>
        <w:rPr>
          <w:rFonts w:hint="eastAsia" w:ascii="宋体" w:hAnsi="宋体" w:eastAsia="宋体" w:cs="宋体"/>
          <w:bCs/>
          <w:color w:val="auto"/>
          <w:sz w:val="21"/>
          <w:szCs w:val="21"/>
          <w:highlight w:val="none"/>
          <w:lang w:val="en-US" w:eastAsia="zh-CN"/>
        </w:rPr>
        <w:t>评审</w:t>
      </w:r>
      <w:r>
        <w:rPr>
          <w:rFonts w:hint="eastAsia" w:ascii="宋体" w:hAnsi="宋体" w:eastAsia="宋体" w:cs="宋体"/>
          <w:bCs/>
          <w:color w:val="auto"/>
          <w:sz w:val="21"/>
          <w:szCs w:val="21"/>
          <w:highlight w:val="none"/>
        </w:rPr>
        <w:t>报价，即</w:t>
      </w:r>
      <w:r>
        <w:rPr>
          <w:rFonts w:hint="eastAsia" w:ascii="宋体" w:hAnsi="宋体" w:eastAsia="宋体" w:cs="宋体"/>
          <w:bCs/>
          <w:color w:val="auto"/>
          <w:sz w:val="21"/>
          <w:szCs w:val="21"/>
          <w:highlight w:val="none"/>
          <w:lang w:val="en-US" w:eastAsia="zh-CN"/>
        </w:rPr>
        <w:t>评审</w:t>
      </w:r>
      <w:r>
        <w:rPr>
          <w:rFonts w:hint="eastAsia" w:ascii="宋体" w:hAnsi="宋体" w:eastAsia="宋体" w:cs="宋体"/>
          <w:bCs/>
          <w:color w:val="auto"/>
          <w:sz w:val="21"/>
          <w:szCs w:val="21"/>
          <w:highlight w:val="none"/>
        </w:rPr>
        <w:t>报价=</w:t>
      </w:r>
      <w:r>
        <w:rPr>
          <w:rFonts w:hint="eastAsia" w:ascii="宋体" w:hAnsi="宋体" w:eastAsia="宋体" w:cs="宋体"/>
          <w:bCs/>
          <w:color w:val="auto"/>
          <w:sz w:val="21"/>
          <w:szCs w:val="21"/>
          <w:highlight w:val="none"/>
          <w:lang w:val="en-US" w:eastAsia="zh-CN"/>
        </w:rPr>
        <w:t>最终竞标</w:t>
      </w:r>
      <w:r>
        <w:rPr>
          <w:rFonts w:hint="eastAsia" w:ascii="宋体" w:hAnsi="宋体" w:eastAsia="宋体" w:cs="宋体"/>
          <w:bCs/>
          <w:color w:val="auto"/>
          <w:sz w:val="21"/>
          <w:szCs w:val="21"/>
          <w:highlight w:val="none"/>
        </w:rPr>
        <w:t>报价×（1</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 4 %（范围为4%-6%）的</w:t>
      </w:r>
      <w:r>
        <w:rPr>
          <w:rFonts w:hint="eastAsia" w:ascii="宋体" w:hAnsi="宋体" w:eastAsia="宋体" w:cs="宋体"/>
          <w:bCs/>
          <w:color w:val="auto"/>
          <w:sz w:val="21"/>
          <w:szCs w:val="21"/>
          <w:highlight w:val="none"/>
          <w:lang w:val="en-US" w:eastAsia="zh-CN"/>
        </w:rPr>
        <w:t>优惠</w:t>
      </w:r>
      <w:r>
        <w:rPr>
          <w:rFonts w:hint="eastAsia" w:ascii="宋体" w:hAnsi="宋体" w:eastAsia="宋体" w:cs="宋体"/>
          <w:bCs/>
          <w:color w:val="auto"/>
          <w:sz w:val="21"/>
          <w:szCs w:val="21"/>
          <w:highlight w:val="none"/>
        </w:rPr>
        <w:t>，用</w:t>
      </w:r>
      <w:r>
        <w:rPr>
          <w:rFonts w:hint="eastAsia" w:ascii="宋体" w:hAnsi="宋体" w:eastAsia="宋体" w:cs="宋体"/>
          <w:bCs/>
          <w:color w:val="auto"/>
          <w:sz w:val="21"/>
          <w:szCs w:val="21"/>
          <w:highlight w:val="none"/>
          <w:lang w:val="en-US" w:eastAsia="zh-CN"/>
        </w:rPr>
        <w:t>优惠</w:t>
      </w:r>
      <w:r>
        <w:rPr>
          <w:rFonts w:hint="eastAsia" w:ascii="宋体" w:hAnsi="宋体" w:eastAsia="宋体" w:cs="宋体"/>
          <w:bCs/>
          <w:color w:val="auto"/>
          <w:sz w:val="21"/>
          <w:szCs w:val="21"/>
          <w:highlight w:val="none"/>
        </w:rPr>
        <w:t>后的价格参加评审，</w:t>
      </w:r>
      <w:r>
        <w:rPr>
          <w:rFonts w:hint="eastAsia" w:ascii="宋体" w:hAnsi="宋体" w:eastAsia="宋体" w:cs="宋体"/>
          <w:bCs/>
          <w:color w:val="auto"/>
          <w:sz w:val="21"/>
          <w:szCs w:val="21"/>
          <w:highlight w:val="none"/>
          <w:lang w:val="en-US" w:eastAsia="zh-CN"/>
        </w:rPr>
        <w:t>优惠</w:t>
      </w:r>
      <w:r>
        <w:rPr>
          <w:rFonts w:hint="eastAsia" w:ascii="宋体" w:hAnsi="宋体" w:eastAsia="宋体" w:cs="宋体"/>
          <w:bCs/>
          <w:color w:val="auto"/>
          <w:sz w:val="21"/>
          <w:szCs w:val="21"/>
          <w:highlight w:val="none"/>
        </w:rPr>
        <w:t>后的价格为</w:t>
      </w:r>
      <w:r>
        <w:rPr>
          <w:rFonts w:hint="eastAsia" w:ascii="宋体" w:hAnsi="宋体" w:eastAsia="宋体" w:cs="宋体"/>
          <w:bCs/>
          <w:color w:val="auto"/>
          <w:sz w:val="21"/>
          <w:szCs w:val="21"/>
          <w:highlight w:val="none"/>
          <w:lang w:val="en-US" w:eastAsia="zh-CN"/>
        </w:rPr>
        <w:t>评审</w:t>
      </w:r>
      <w:r>
        <w:rPr>
          <w:rFonts w:hint="eastAsia" w:ascii="宋体" w:hAnsi="宋体" w:eastAsia="宋体" w:cs="宋体"/>
          <w:bCs/>
          <w:color w:val="auto"/>
          <w:sz w:val="21"/>
          <w:szCs w:val="21"/>
          <w:highlight w:val="none"/>
        </w:rPr>
        <w:t>报价，即</w:t>
      </w:r>
      <w:r>
        <w:rPr>
          <w:rFonts w:hint="eastAsia" w:ascii="宋体" w:hAnsi="宋体" w:eastAsia="宋体" w:cs="宋体"/>
          <w:bCs/>
          <w:color w:val="auto"/>
          <w:sz w:val="21"/>
          <w:szCs w:val="21"/>
          <w:highlight w:val="none"/>
          <w:lang w:val="en-US" w:eastAsia="zh-CN"/>
        </w:rPr>
        <w:t>评审</w:t>
      </w:r>
      <w:r>
        <w:rPr>
          <w:rFonts w:hint="eastAsia" w:ascii="宋体" w:hAnsi="宋体" w:eastAsia="宋体" w:cs="宋体"/>
          <w:bCs/>
          <w:color w:val="auto"/>
          <w:sz w:val="21"/>
          <w:szCs w:val="21"/>
          <w:highlight w:val="none"/>
        </w:rPr>
        <w:t>报价=</w:t>
      </w:r>
      <w:r>
        <w:rPr>
          <w:rFonts w:hint="eastAsia" w:ascii="宋体" w:hAnsi="宋体" w:eastAsia="宋体" w:cs="宋体"/>
          <w:bCs/>
          <w:color w:val="auto"/>
          <w:sz w:val="21"/>
          <w:szCs w:val="21"/>
          <w:highlight w:val="none"/>
          <w:lang w:val="en-US" w:eastAsia="zh-CN"/>
        </w:rPr>
        <w:t>最终竞标</w:t>
      </w:r>
      <w:r>
        <w:rPr>
          <w:rFonts w:hint="eastAsia" w:ascii="宋体" w:hAnsi="宋体" w:eastAsia="宋体" w:cs="宋体"/>
          <w:bCs/>
          <w:color w:val="auto"/>
          <w:sz w:val="21"/>
          <w:szCs w:val="21"/>
          <w:highlight w:val="none"/>
        </w:rPr>
        <w:t>报价×（1</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4%）。除上述情况外，</w:t>
      </w:r>
      <w:r>
        <w:rPr>
          <w:rFonts w:hint="eastAsia" w:ascii="宋体" w:hAnsi="宋体" w:eastAsia="宋体" w:cs="宋体"/>
          <w:bCs/>
          <w:color w:val="auto"/>
          <w:sz w:val="21"/>
          <w:szCs w:val="21"/>
          <w:highlight w:val="none"/>
          <w:lang w:val="en-US" w:eastAsia="zh-CN"/>
        </w:rPr>
        <w:t>评审</w:t>
      </w:r>
      <w:r>
        <w:rPr>
          <w:rFonts w:hint="eastAsia" w:ascii="宋体" w:hAnsi="宋体" w:eastAsia="宋体" w:cs="宋体"/>
          <w:bCs/>
          <w:color w:val="auto"/>
          <w:sz w:val="21"/>
          <w:szCs w:val="21"/>
          <w:highlight w:val="none"/>
        </w:rPr>
        <w:t>报价=</w:t>
      </w:r>
      <w:r>
        <w:rPr>
          <w:rFonts w:hint="eastAsia" w:ascii="宋体" w:hAnsi="宋体" w:eastAsia="宋体" w:cs="宋体"/>
          <w:bCs/>
          <w:color w:val="auto"/>
          <w:sz w:val="21"/>
          <w:szCs w:val="21"/>
          <w:highlight w:val="none"/>
          <w:lang w:val="en-US" w:eastAsia="zh-CN"/>
        </w:rPr>
        <w:t>最终竞标</w:t>
      </w:r>
      <w:r>
        <w:rPr>
          <w:rFonts w:hint="eastAsia" w:ascii="宋体" w:hAnsi="宋体" w:eastAsia="宋体" w:cs="宋体"/>
          <w:bCs/>
          <w:color w:val="auto"/>
          <w:sz w:val="21"/>
          <w:szCs w:val="21"/>
          <w:highlight w:val="none"/>
        </w:rPr>
        <w:t>报价。</w:t>
      </w:r>
    </w:p>
    <w:p>
      <w:pPr>
        <w:pageBreakBefore w:val="0"/>
        <w:kinsoku/>
        <w:wordWrap/>
        <w:overflowPunct/>
        <w:topLinePunct w:val="0"/>
        <w:autoSpaceDE/>
        <w:autoSpaceDN/>
        <w:bidi w:val="0"/>
        <w:adjustRightInd/>
        <w:spacing w:line="440" w:lineRule="atLeas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（6）满足招标文件要求且</w:t>
      </w:r>
      <w:r>
        <w:rPr>
          <w:rFonts w:hint="eastAsia" w:ascii="宋体" w:hAnsi="宋体" w:eastAsia="宋体" w:cs="宋体"/>
          <w:bCs/>
          <w:color w:val="auto"/>
          <w:sz w:val="21"/>
          <w:szCs w:val="21"/>
          <w:highlight w:val="none"/>
          <w:lang w:val="en-US" w:eastAsia="zh-CN"/>
        </w:rPr>
        <w:t>评审</w:t>
      </w:r>
      <w:r>
        <w:rPr>
          <w:rFonts w:hint="eastAsia" w:ascii="宋体" w:hAnsi="宋体" w:eastAsia="宋体" w:cs="宋体"/>
          <w:bCs/>
          <w:color w:val="auto"/>
          <w:sz w:val="21"/>
          <w:szCs w:val="21"/>
          <w:highlight w:val="none"/>
        </w:rPr>
        <w:t>报价最</w:t>
      </w:r>
      <w:r>
        <w:rPr>
          <w:rFonts w:hint="eastAsia" w:ascii="宋体" w:hAnsi="宋体" w:eastAsia="宋体" w:cs="宋体"/>
          <w:bCs/>
          <w:color w:val="auto"/>
          <w:sz w:val="21"/>
          <w:szCs w:val="21"/>
          <w:highlight w:val="none"/>
          <w:lang w:val="en-US" w:eastAsia="zh-CN"/>
        </w:rPr>
        <w:t>高</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val="en-US" w:eastAsia="zh-CN"/>
        </w:rPr>
        <w:t>评审</w:t>
      </w:r>
      <w:r>
        <w:rPr>
          <w:rFonts w:hint="eastAsia" w:ascii="宋体" w:hAnsi="宋体" w:eastAsia="宋体" w:cs="宋体"/>
          <w:bCs/>
          <w:color w:val="auto"/>
          <w:sz w:val="21"/>
          <w:szCs w:val="21"/>
          <w:highlight w:val="none"/>
        </w:rPr>
        <w:t>报价为</w:t>
      </w:r>
      <w:r>
        <w:rPr>
          <w:rFonts w:hint="eastAsia" w:ascii="宋体" w:hAnsi="宋体" w:eastAsia="宋体" w:cs="宋体"/>
          <w:bCs/>
          <w:color w:val="auto"/>
          <w:sz w:val="21"/>
          <w:szCs w:val="21"/>
          <w:highlight w:val="none"/>
          <w:lang w:val="en-US" w:eastAsia="zh-CN"/>
        </w:rPr>
        <w:t>评审</w:t>
      </w:r>
      <w:r>
        <w:rPr>
          <w:rFonts w:hint="eastAsia" w:ascii="宋体" w:hAnsi="宋体" w:eastAsia="宋体" w:cs="宋体"/>
          <w:bCs/>
          <w:color w:val="auto"/>
          <w:sz w:val="21"/>
          <w:szCs w:val="21"/>
          <w:highlight w:val="none"/>
        </w:rPr>
        <w:t>基准价，其价格分为满分。</w:t>
      </w:r>
    </w:p>
    <w:p>
      <w:pPr>
        <w:pageBreakBefore w:val="0"/>
        <w:kinsoku/>
        <w:wordWrap/>
        <w:overflowPunct/>
        <w:topLinePunct w:val="0"/>
        <w:autoSpaceDE/>
        <w:autoSpaceDN/>
        <w:bidi w:val="0"/>
        <w:adjustRightInd/>
        <w:spacing w:line="440" w:lineRule="atLeas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（7）价格分计算公式：价格分=(</w:t>
      </w:r>
      <w:r>
        <w:rPr>
          <w:rFonts w:hint="eastAsia" w:ascii="宋体" w:hAnsi="宋体" w:eastAsia="宋体" w:cs="宋体"/>
          <w:bCs/>
          <w:color w:val="auto"/>
          <w:sz w:val="21"/>
          <w:szCs w:val="21"/>
          <w:highlight w:val="none"/>
          <w:lang w:val="en-US" w:eastAsia="zh-CN"/>
        </w:rPr>
        <w:t>评审</w:t>
      </w:r>
      <w:r>
        <w:rPr>
          <w:rFonts w:hint="eastAsia" w:ascii="宋体" w:hAnsi="宋体" w:eastAsia="宋体" w:cs="宋体"/>
          <w:bCs/>
          <w:color w:val="auto"/>
          <w:sz w:val="21"/>
          <w:szCs w:val="21"/>
          <w:highlight w:val="none"/>
        </w:rPr>
        <w:t>报价／</w:t>
      </w:r>
      <w:r>
        <w:rPr>
          <w:rFonts w:hint="eastAsia" w:ascii="宋体" w:hAnsi="宋体" w:eastAsia="宋体" w:cs="宋体"/>
          <w:bCs/>
          <w:color w:val="auto"/>
          <w:sz w:val="21"/>
          <w:szCs w:val="21"/>
          <w:highlight w:val="none"/>
          <w:lang w:val="en-US" w:eastAsia="zh-CN"/>
        </w:rPr>
        <w:t>评审</w:t>
      </w:r>
      <w:r>
        <w:rPr>
          <w:rFonts w:hint="eastAsia" w:ascii="宋体" w:hAnsi="宋体" w:eastAsia="宋体" w:cs="宋体"/>
          <w:bCs/>
          <w:color w:val="auto"/>
          <w:sz w:val="21"/>
          <w:szCs w:val="21"/>
          <w:highlight w:val="none"/>
        </w:rPr>
        <w:t>基准价)×</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w:t>
      </w:r>
    </w:p>
    <w:p>
      <w:pPr>
        <w:pageBreakBefore w:val="0"/>
        <w:kinsoku/>
        <w:wordWrap/>
        <w:overflowPunct/>
        <w:topLinePunct w:val="0"/>
        <w:autoSpaceDE/>
        <w:autoSpaceDN/>
        <w:bidi w:val="0"/>
        <w:adjustRightInd/>
        <w:snapToGrid w:val="0"/>
        <w:spacing w:line="440" w:lineRule="atLeast"/>
        <w:jc w:val="left"/>
        <w:rPr>
          <w:rFonts w:hint="default" w:hAnsi="宋体" w:eastAsia="宋体"/>
          <w:b/>
          <w:bCs/>
          <w:szCs w:val="21"/>
          <w:lang w:val="en-US" w:eastAsia="zh-CN"/>
        </w:rPr>
      </w:pPr>
      <w:r>
        <w:rPr>
          <w:rFonts w:hint="eastAsia" w:hAnsi="宋体"/>
          <w:b/>
          <w:bCs/>
          <w:szCs w:val="21"/>
          <w:lang w:val="en-US" w:eastAsia="zh-CN"/>
        </w:rPr>
        <w:t>2、</w:t>
      </w:r>
      <w:r>
        <w:rPr>
          <w:rFonts w:hint="eastAsia" w:ascii="宋体" w:hAnsi="宋体" w:cs="宋体"/>
          <w:b/>
          <w:sz w:val="21"/>
          <w:lang w:eastAsia="zh-CN"/>
        </w:rPr>
        <w:t>技术</w:t>
      </w:r>
      <w:r>
        <w:rPr>
          <w:rFonts w:hint="eastAsia" w:ascii="宋体" w:hAnsi="宋体" w:eastAsia="宋体" w:cs="宋体"/>
          <w:b/>
          <w:sz w:val="21"/>
        </w:rPr>
        <w:t>分……………………………………………………………………………</w:t>
      </w:r>
      <w:r>
        <w:rPr>
          <w:rFonts w:hint="eastAsia" w:ascii="宋体" w:hAnsi="宋体" w:cs="宋体"/>
          <w:b/>
          <w:sz w:val="21"/>
          <w:lang w:val="en-US" w:eastAsia="zh-CN"/>
        </w:rPr>
        <w:t>65分</w:t>
      </w:r>
    </w:p>
    <w:p>
      <w:pPr>
        <w:pageBreakBefore w:val="0"/>
        <w:kinsoku/>
        <w:wordWrap/>
        <w:overflowPunct/>
        <w:topLinePunct w:val="0"/>
        <w:autoSpaceDE/>
        <w:autoSpaceDN/>
        <w:bidi w:val="0"/>
        <w:adjustRightInd/>
        <w:snapToGrid w:val="0"/>
        <w:spacing w:line="440" w:lineRule="atLeast"/>
        <w:jc w:val="left"/>
        <w:rPr>
          <w:rFonts w:hint="eastAsia" w:hAnsi="宋体"/>
          <w:b/>
          <w:bCs/>
          <w:szCs w:val="21"/>
        </w:rPr>
      </w:pPr>
      <w:r>
        <w:rPr>
          <w:rFonts w:hint="eastAsia" w:hAnsi="宋体"/>
          <w:b/>
          <w:bCs/>
          <w:szCs w:val="21"/>
          <w:lang w:val="en-US" w:eastAsia="zh-CN"/>
        </w:rPr>
        <w:t>（1）经营管理方案</w:t>
      </w:r>
      <w:r>
        <w:rPr>
          <w:rFonts w:hint="eastAsia" w:hAnsi="宋体"/>
          <w:b/>
          <w:bCs/>
          <w:szCs w:val="21"/>
        </w:rPr>
        <w:t>（满分27分）</w:t>
      </w:r>
    </w:p>
    <w:p>
      <w:pPr>
        <w:pageBreakBefore w:val="0"/>
        <w:kinsoku/>
        <w:wordWrap/>
        <w:overflowPunct/>
        <w:topLinePunct w:val="0"/>
        <w:autoSpaceDE/>
        <w:autoSpaceDN/>
        <w:bidi w:val="0"/>
        <w:adjustRightInd/>
        <w:snapToGrid w:val="0"/>
        <w:spacing w:line="440" w:lineRule="atLeast"/>
        <w:ind w:firstLine="420" w:firstLineChars="200"/>
        <w:jc w:val="left"/>
        <w:rPr>
          <w:rFonts w:hint="eastAsia"/>
          <w:lang w:val="en-US" w:eastAsia="zh-CN"/>
        </w:rPr>
      </w:pPr>
      <w:r>
        <w:rPr>
          <w:rFonts w:hint="eastAsia"/>
          <w:lang w:val="en-US" w:eastAsia="zh-CN"/>
        </w:rPr>
        <w:t>从经营管理服务期内经营管理体系、责任权属，应急预案设置操作性等方面进行综合考虑评分：</w:t>
      </w:r>
    </w:p>
    <w:p>
      <w:pPr>
        <w:pageBreakBefore w:val="0"/>
        <w:kinsoku/>
        <w:wordWrap/>
        <w:overflowPunct/>
        <w:topLinePunct w:val="0"/>
        <w:autoSpaceDE/>
        <w:autoSpaceDN/>
        <w:bidi w:val="0"/>
        <w:adjustRightInd/>
        <w:snapToGrid w:val="0"/>
        <w:spacing w:line="440" w:lineRule="atLeast"/>
        <w:ind w:firstLine="420" w:firstLineChars="200"/>
        <w:jc w:val="left"/>
        <w:rPr>
          <w:rFonts w:hint="eastAsia" w:ascii="Verdana" w:hAnsi="Verdana" w:cs="宋体"/>
          <w:szCs w:val="21"/>
        </w:rPr>
      </w:pPr>
      <w:r>
        <w:rPr>
          <w:rFonts w:hint="eastAsia" w:ascii="宋体" w:hAnsi="宋体"/>
          <w:snapToGrid w:val="0"/>
        </w:rPr>
        <w:t>一档（27分）</w:t>
      </w:r>
      <w:r>
        <w:rPr>
          <w:rFonts w:hint="eastAsia" w:ascii="宋体" w:hAnsi="宋体"/>
          <w:snapToGrid w:val="0"/>
          <w:lang w:val="en-US" w:eastAsia="zh-CN"/>
        </w:rPr>
        <w:t xml:space="preserve"> </w:t>
      </w:r>
      <w:r>
        <w:rPr>
          <w:rFonts w:hint="eastAsia" w:ascii="宋体" w:hAnsi="宋体"/>
          <w:snapToGrid w:val="0"/>
          <w:lang w:eastAsia="zh-CN"/>
        </w:rPr>
        <w:t>结合项目的特点，竞标人针对本项目的经营管理方案充实齐全、措施合理、可行性高，符合项目经营管理要求的</w:t>
      </w:r>
      <w:r>
        <w:rPr>
          <w:rFonts w:ascii="Verdana" w:hAnsi="Verdana" w:cs="宋体"/>
          <w:szCs w:val="21"/>
        </w:rPr>
        <w:t>。</w:t>
      </w:r>
    </w:p>
    <w:p>
      <w:pPr>
        <w:pageBreakBefore w:val="0"/>
        <w:kinsoku/>
        <w:wordWrap/>
        <w:overflowPunct/>
        <w:topLinePunct w:val="0"/>
        <w:autoSpaceDE/>
        <w:autoSpaceDN/>
        <w:bidi w:val="0"/>
        <w:adjustRightInd/>
        <w:snapToGrid w:val="0"/>
        <w:spacing w:line="440" w:lineRule="atLeast"/>
        <w:ind w:firstLine="420" w:firstLineChars="200"/>
        <w:jc w:val="left"/>
        <w:rPr>
          <w:rFonts w:hint="eastAsia" w:ascii="宋体" w:hAnsi="宋体" w:eastAsia="宋体" w:cs="宋体"/>
          <w:snapToGrid w:val="0"/>
          <w:sz w:val="21"/>
          <w:szCs w:val="21"/>
        </w:rPr>
      </w:pPr>
      <w:r>
        <w:rPr>
          <w:rFonts w:hint="eastAsia" w:ascii="宋体" w:hAnsi="宋体"/>
          <w:snapToGrid w:val="0"/>
        </w:rPr>
        <w:t>二档（18分）</w:t>
      </w:r>
      <w:r>
        <w:rPr>
          <w:rFonts w:hint="eastAsia" w:ascii="宋体" w:hAnsi="宋体" w:eastAsia="宋体" w:cs="宋体"/>
          <w:sz w:val="21"/>
          <w:szCs w:val="21"/>
        </w:rPr>
        <w:t xml:space="preserve"> </w:t>
      </w:r>
      <w:r>
        <w:rPr>
          <w:rFonts w:hint="eastAsia" w:ascii="宋体" w:hAnsi="宋体" w:eastAsia="宋体" w:cs="宋体"/>
          <w:snapToGrid w:val="0"/>
          <w:sz w:val="21"/>
          <w:szCs w:val="21"/>
          <w:lang w:eastAsia="zh-CN"/>
        </w:rPr>
        <w:t>结合项目的特点，</w:t>
      </w:r>
      <w:r>
        <w:rPr>
          <w:rFonts w:hint="eastAsia" w:ascii="宋体" w:hAnsi="宋体" w:cs="宋体"/>
          <w:snapToGrid w:val="0"/>
          <w:sz w:val="21"/>
          <w:szCs w:val="21"/>
          <w:lang w:eastAsia="zh-CN"/>
        </w:rPr>
        <w:t>竞标人</w:t>
      </w:r>
      <w:r>
        <w:rPr>
          <w:rFonts w:hint="eastAsia" w:ascii="宋体" w:hAnsi="宋体" w:eastAsia="宋体" w:cs="宋体"/>
          <w:snapToGrid w:val="0"/>
          <w:sz w:val="21"/>
          <w:szCs w:val="21"/>
          <w:lang w:eastAsia="zh-CN"/>
        </w:rPr>
        <w:t>针对本项目的</w:t>
      </w:r>
      <w:r>
        <w:rPr>
          <w:rFonts w:hint="eastAsia" w:ascii="宋体" w:hAnsi="宋体" w:cs="宋体"/>
          <w:snapToGrid w:val="0"/>
          <w:sz w:val="21"/>
          <w:szCs w:val="21"/>
          <w:lang w:eastAsia="zh-CN"/>
        </w:rPr>
        <w:t>经营管理</w:t>
      </w:r>
      <w:r>
        <w:rPr>
          <w:rFonts w:hint="eastAsia" w:ascii="宋体" w:hAnsi="宋体" w:eastAsia="宋体" w:cs="宋体"/>
          <w:snapToGrid w:val="0"/>
          <w:sz w:val="21"/>
          <w:szCs w:val="21"/>
          <w:lang w:eastAsia="zh-CN"/>
        </w:rPr>
        <w:t>方案较为全面、措施可行，基本符合项目</w:t>
      </w:r>
      <w:r>
        <w:rPr>
          <w:rFonts w:hint="eastAsia" w:ascii="宋体" w:hAnsi="宋体" w:cs="宋体"/>
          <w:snapToGrid w:val="0"/>
          <w:sz w:val="21"/>
          <w:szCs w:val="21"/>
          <w:lang w:eastAsia="zh-CN"/>
        </w:rPr>
        <w:t>经营管理</w:t>
      </w:r>
      <w:r>
        <w:rPr>
          <w:rFonts w:hint="eastAsia" w:ascii="宋体" w:hAnsi="宋体" w:eastAsia="宋体" w:cs="宋体"/>
          <w:snapToGrid w:val="0"/>
          <w:sz w:val="21"/>
          <w:szCs w:val="21"/>
          <w:lang w:eastAsia="zh-CN"/>
        </w:rPr>
        <w:t>要求的</w:t>
      </w:r>
      <w:r>
        <w:rPr>
          <w:rFonts w:hint="eastAsia" w:ascii="宋体" w:hAnsi="宋体" w:eastAsia="宋体" w:cs="宋体"/>
          <w:sz w:val="21"/>
          <w:szCs w:val="21"/>
        </w:rPr>
        <w:t>。</w:t>
      </w:r>
    </w:p>
    <w:p>
      <w:pPr>
        <w:pageBreakBefore w:val="0"/>
        <w:kinsoku/>
        <w:wordWrap/>
        <w:overflowPunct/>
        <w:topLinePunct w:val="0"/>
        <w:autoSpaceDE/>
        <w:autoSpaceDN/>
        <w:bidi w:val="0"/>
        <w:adjustRightInd/>
        <w:snapToGrid w:val="0"/>
        <w:spacing w:line="440" w:lineRule="atLeast"/>
        <w:ind w:firstLine="420" w:firstLineChars="200"/>
        <w:jc w:val="left"/>
        <w:rPr>
          <w:rFonts w:hint="eastAsia" w:ascii="宋体" w:hAnsi="宋体" w:eastAsia="宋体" w:cs="宋体"/>
          <w:sz w:val="21"/>
          <w:szCs w:val="21"/>
        </w:rPr>
      </w:pPr>
      <w:r>
        <w:rPr>
          <w:rFonts w:hint="eastAsia" w:ascii="宋体" w:hAnsi="宋体"/>
          <w:snapToGrid w:val="0"/>
        </w:rPr>
        <w:t>三档（9分）</w:t>
      </w:r>
      <w:r>
        <w:rPr>
          <w:rFonts w:hint="eastAsia" w:ascii="宋体" w:hAnsi="宋体" w:eastAsia="宋体" w:cs="宋体"/>
          <w:snapToGrid w:val="0"/>
          <w:sz w:val="21"/>
          <w:szCs w:val="21"/>
        </w:rPr>
        <w:t xml:space="preserve"> 结合项目的特点，</w:t>
      </w:r>
      <w:r>
        <w:rPr>
          <w:rFonts w:hint="eastAsia" w:ascii="宋体" w:hAnsi="宋体" w:cs="宋体"/>
          <w:snapToGrid w:val="0"/>
          <w:sz w:val="21"/>
          <w:szCs w:val="21"/>
          <w:lang w:eastAsia="zh-CN"/>
        </w:rPr>
        <w:t>竞标人</w:t>
      </w:r>
      <w:r>
        <w:rPr>
          <w:rFonts w:hint="eastAsia" w:ascii="宋体" w:hAnsi="宋体" w:eastAsia="宋体" w:cs="宋体"/>
          <w:snapToGrid w:val="0"/>
          <w:sz w:val="21"/>
          <w:szCs w:val="21"/>
        </w:rPr>
        <w:t>针对本项目</w:t>
      </w:r>
      <w:r>
        <w:rPr>
          <w:rFonts w:hint="eastAsia" w:ascii="宋体" w:hAnsi="宋体" w:cs="宋体"/>
          <w:snapToGrid w:val="0"/>
          <w:sz w:val="21"/>
          <w:szCs w:val="21"/>
          <w:lang w:eastAsia="zh-CN"/>
        </w:rPr>
        <w:t>提供简单的经营管理</w:t>
      </w:r>
      <w:r>
        <w:rPr>
          <w:rFonts w:hint="eastAsia" w:ascii="宋体" w:hAnsi="宋体" w:eastAsia="宋体" w:cs="宋体"/>
          <w:snapToGrid w:val="0"/>
          <w:sz w:val="21"/>
          <w:szCs w:val="21"/>
        </w:rPr>
        <w:t>方案、措施</w:t>
      </w:r>
      <w:r>
        <w:rPr>
          <w:rFonts w:hint="eastAsia" w:ascii="宋体" w:hAnsi="宋体" w:cs="宋体"/>
          <w:snapToGrid w:val="0"/>
          <w:sz w:val="21"/>
          <w:szCs w:val="21"/>
          <w:lang w:eastAsia="zh-CN"/>
        </w:rPr>
        <w:t>基本</w:t>
      </w:r>
      <w:r>
        <w:rPr>
          <w:rFonts w:hint="eastAsia" w:ascii="宋体" w:hAnsi="宋体" w:eastAsia="宋体" w:cs="宋体"/>
          <w:snapToGrid w:val="0"/>
          <w:sz w:val="21"/>
          <w:szCs w:val="21"/>
        </w:rPr>
        <w:t>可行</w:t>
      </w:r>
      <w:r>
        <w:rPr>
          <w:rFonts w:hint="eastAsia" w:ascii="宋体" w:hAnsi="宋体" w:eastAsia="宋体" w:cs="宋体"/>
          <w:sz w:val="21"/>
          <w:szCs w:val="21"/>
        </w:rPr>
        <w:t>。</w:t>
      </w:r>
    </w:p>
    <w:p>
      <w:pPr>
        <w:pageBreakBefore w:val="0"/>
        <w:kinsoku/>
        <w:wordWrap/>
        <w:overflowPunct/>
        <w:topLinePunct w:val="0"/>
        <w:autoSpaceDE/>
        <w:autoSpaceDN/>
        <w:bidi w:val="0"/>
        <w:adjustRightInd/>
        <w:snapToGrid w:val="0"/>
        <w:spacing w:line="440" w:lineRule="atLeast"/>
        <w:ind w:firstLine="420" w:firstLineChars="200"/>
        <w:jc w:val="left"/>
        <w:rPr>
          <w:rFonts w:hint="eastAsia" w:eastAsia="宋体"/>
          <w:lang w:eastAsia="zh-CN"/>
        </w:rPr>
      </w:pPr>
      <w:r>
        <w:rPr>
          <w:rFonts w:hint="eastAsia"/>
          <w:lang w:eastAsia="zh-CN"/>
        </w:rPr>
        <w:t>不提供或不达三档要求不得分。</w:t>
      </w:r>
    </w:p>
    <w:p>
      <w:pPr>
        <w:pStyle w:val="12"/>
        <w:pageBreakBefore w:val="0"/>
        <w:numPr>
          <w:ilvl w:val="0"/>
          <w:numId w:val="0"/>
        </w:numPr>
        <w:kinsoku/>
        <w:wordWrap/>
        <w:overflowPunct/>
        <w:topLinePunct w:val="0"/>
        <w:autoSpaceDE/>
        <w:autoSpaceDN/>
        <w:bidi w:val="0"/>
        <w:adjustRightInd/>
        <w:spacing w:line="440" w:lineRule="atLeast"/>
        <w:rPr>
          <w:rFonts w:hint="eastAsia"/>
          <w:b/>
          <w:bCs w:val="0"/>
        </w:rPr>
      </w:pPr>
      <w:r>
        <w:rPr>
          <w:rFonts w:hint="eastAsia" w:hAnsi="宋体" w:cs="宋体"/>
          <w:b/>
          <w:bCs w:val="0"/>
          <w:sz w:val="21"/>
          <w:szCs w:val="21"/>
          <w:lang w:eastAsia="zh-CN"/>
        </w:rPr>
        <w:t>（</w:t>
      </w:r>
      <w:r>
        <w:rPr>
          <w:rFonts w:hint="eastAsia" w:hAnsi="宋体" w:cs="宋体"/>
          <w:b/>
          <w:bCs w:val="0"/>
          <w:sz w:val="21"/>
          <w:szCs w:val="21"/>
          <w:lang w:val="en-US" w:eastAsia="zh-CN"/>
        </w:rPr>
        <w:t>2</w:t>
      </w:r>
      <w:r>
        <w:rPr>
          <w:rFonts w:hint="eastAsia" w:hAnsi="宋体" w:cs="宋体"/>
          <w:b/>
          <w:bCs w:val="0"/>
          <w:sz w:val="21"/>
          <w:szCs w:val="21"/>
          <w:lang w:eastAsia="zh-CN"/>
        </w:rPr>
        <w:t>）</w:t>
      </w:r>
      <w:r>
        <w:rPr>
          <w:rFonts w:hint="eastAsia" w:hAnsi="宋体" w:eastAsia="宋体" w:cs="宋体"/>
          <w:b/>
          <w:bCs w:val="0"/>
          <w:sz w:val="21"/>
          <w:szCs w:val="21"/>
          <w:lang w:eastAsia="zh-CN"/>
        </w:rPr>
        <w:t>竞标人</w:t>
      </w:r>
      <w:r>
        <w:rPr>
          <w:rFonts w:hint="eastAsia" w:ascii="宋体" w:hAnsi="宋体" w:eastAsia="宋体" w:cs="宋体"/>
          <w:b/>
          <w:bCs w:val="0"/>
          <w:sz w:val="21"/>
          <w:szCs w:val="21"/>
        </w:rPr>
        <w:t>的管理机构及管理（满分1</w:t>
      </w:r>
      <w:r>
        <w:rPr>
          <w:rFonts w:hint="eastAsia" w:hAnsi="宋体" w:eastAsia="宋体" w:cs="宋体"/>
          <w:b/>
          <w:bCs w:val="0"/>
          <w:sz w:val="21"/>
          <w:szCs w:val="21"/>
          <w:lang w:val="en-US" w:eastAsia="zh-CN"/>
        </w:rPr>
        <w:t>8</w:t>
      </w:r>
      <w:r>
        <w:rPr>
          <w:rFonts w:hint="eastAsia" w:ascii="宋体" w:hAnsi="宋体" w:eastAsia="宋体" w:cs="宋体"/>
          <w:b/>
          <w:bCs w:val="0"/>
          <w:sz w:val="21"/>
          <w:szCs w:val="21"/>
        </w:rPr>
        <w:t>分）</w:t>
      </w:r>
    </w:p>
    <w:p>
      <w:pPr>
        <w:pageBreakBefore w:val="0"/>
        <w:kinsoku/>
        <w:wordWrap/>
        <w:overflowPunct/>
        <w:topLinePunct w:val="0"/>
        <w:autoSpaceDE/>
        <w:autoSpaceDN/>
        <w:bidi w:val="0"/>
        <w:adjustRightInd/>
        <w:snapToGrid w:val="0"/>
        <w:spacing w:line="440" w:lineRule="atLeast"/>
        <w:ind w:firstLine="420" w:firstLineChars="200"/>
        <w:jc w:val="left"/>
        <w:rPr>
          <w:rFonts w:hint="eastAsia" w:ascii="宋体" w:hAnsi="宋体" w:eastAsia="宋体" w:cs="宋体"/>
          <w:sz w:val="21"/>
          <w:szCs w:val="21"/>
        </w:rPr>
      </w:pPr>
      <w:r>
        <w:rPr>
          <w:rFonts w:hint="eastAsia" w:ascii="宋体" w:hAnsi="宋体" w:eastAsia="宋体" w:cs="宋体"/>
          <w:snapToGrid w:val="0"/>
          <w:sz w:val="21"/>
          <w:szCs w:val="21"/>
        </w:rPr>
        <w:t>一档（1</w:t>
      </w:r>
      <w:r>
        <w:rPr>
          <w:rFonts w:hint="eastAsia" w:ascii="宋体" w:hAnsi="宋体" w:eastAsia="宋体" w:cs="宋体"/>
          <w:snapToGrid w:val="0"/>
          <w:sz w:val="21"/>
          <w:szCs w:val="21"/>
          <w:lang w:val="en-US" w:eastAsia="zh-CN"/>
        </w:rPr>
        <w:t>8</w:t>
      </w:r>
      <w:r>
        <w:rPr>
          <w:rFonts w:hint="eastAsia" w:ascii="宋体" w:hAnsi="宋体"/>
          <w:snapToGrid w:val="0"/>
        </w:rPr>
        <w:t>分</w:t>
      </w:r>
      <w:r>
        <w:rPr>
          <w:rFonts w:hint="eastAsia" w:ascii="宋体" w:hAnsi="宋体" w:eastAsia="宋体" w:cs="宋体"/>
          <w:snapToGrid w:val="0"/>
          <w:sz w:val="21"/>
          <w:szCs w:val="21"/>
        </w:rPr>
        <w:t>）</w:t>
      </w:r>
      <w:r>
        <w:rPr>
          <w:rFonts w:hint="eastAsia" w:ascii="宋体" w:hAnsi="宋体" w:eastAsia="宋体" w:cs="宋体"/>
          <w:sz w:val="21"/>
          <w:szCs w:val="21"/>
        </w:rPr>
        <w:t xml:space="preserve"> 项目组织机构设置、人员配备合理，岗位职责明晰，</w:t>
      </w:r>
      <w:r>
        <w:rPr>
          <w:rFonts w:hint="eastAsia" w:ascii="宋体" w:hAnsi="宋体" w:cs="宋体"/>
          <w:sz w:val="21"/>
          <w:szCs w:val="21"/>
          <w:lang w:eastAsia="zh-CN"/>
        </w:rPr>
        <w:t>管理制度</w:t>
      </w:r>
      <w:r>
        <w:rPr>
          <w:rFonts w:hint="eastAsia" w:ascii="宋体" w:hAnsi="宋体" w:eastAsia="宋体" w:cs="宋体"/>
          <w:sz w:val="21"/>
          <w:szCs w:val="21"/>
        </w:rPr>
        <w:t>能较好地满足本项目要求。</w:t>
      </w:r>
    </w:p>
    <w:p>
      <w:pPr>
        <w:pageBreakBefore w:val="0"/>
        <w:kinsoku/>
        <w:wordWrap/>
        <w:overflowPunct/>
        <w:topLinePunct w:val="0"/>
        <w:autoSpaceDE/>
        <w:autoSpaceDN/>
        <w:bidi w:val="0"/>
        <w:adjustRightInd/>
        <w:snapToGrid w:val="0"/>
        <w:spacing w:line="440" w:lineRule="atLeast"/>
        <w:ind w:firstLine="420" w:firstLineChars="200"/>
        <w:jc w:val="left"/>
        <w:rPr>
          <w:rFonts w:hint="eastAsia" w:ascii="宋体" w:hAnsi="宋体" w:eastAsia="宋体" w:cs="宋体"/>
          <w:sz w:val="21"/>
          <w:szCs w:val="21"/>
        </w:rPr>
      </w:pPr>
      <w:r>
        <w:rPr>
          <w:rFonts w:hint="eastAsia" w:ascii="宋体" w:hAnsi="宋体" w:eastAsia="宋体" w:cs="宋体"/>
          <w:snapToGrid w:val="0"/>
          <w:sz w:val="21"/>
          <w:szCs w:val="21"/>
        </w:rPr>
        <w:t>二档（</w:t>
      </w:r>
      <w:r>
        <w:rPr>
          <w:rFonts w:hint="eastAsia" w:ascii="宋体" w:hAnsi="宋体" w:cs="宋体"/>
          <w:snapToGrid w:val="0"/>
          <w:sz w:val="21"/>
          <w:szCs w:val="21"/>
          <w:lang w:val="en-US" w:eastAsia="zh-CN"/>
        </w:rPr>
        <w:t>12</w:t>
      </w:r>
      <w:r>
        <w:rPr>
          <w:rFonts w:hint="eastAsia" w:ascii="宋体" w:hAnsi="宋体"/>
          <w:snapToGrid w:val="0"/>
        </w:rPr>
        <w:t>分</w:t>
      </w:r>
      <w:r>
        <w:rPr>
          <w:rFonts w:hint="eastAsia" w:ascii="宋体" w:hAnsi="宋体" w:eastAsia="宋体" w:cs="宋体"/>
          <w:snapToGrid w:val="0"/>
          <w:sz w:val="21"/>
          <w:szCs w:val="21"/>
        </w:rPr>
        <w:t>）</w:t>
      </w:r>
      <w:r>
        <w:rPr>
          <w:rFonts w:hint="eastAsia" w:ascii="宋体" w:hAnsi="宋体" w:cs="宋体"/>
          <w:snapToGrid w:val="0"/>
          <w:sz w:val="21"/>
          <w:szCs w:val="21"/>
          <w:lang w:val="en-US" w:eastAsia="zh-CN"/>
        </w:rPr>
        <w:t xml:space="preserve"> </w:t>
      </w:r>
      <w:r>
        <w:rPr>
          <w:rFonts w:hint="eastAsia" w:ascii="宋体" w:hAnsi="宋体" w:eastAsia="宋体" w:cs="宋体"/>
          <w:snapToGrid w:val="0"/>
          <w:sz w:val="21"/>
          <w:szCs w:val="21"/>
        </w:rPr>
        <w:t>项目组织机构设置、人员配备</w:t>
      </w:r>
      <w:r>
        <w:rPr>
          <w:rFonts w:hint="eastAsia" w:ascii="宋体" w:hAnsi="宋体" w:cs="宋体"/>
          <w:snapToGrid w:val="0"/>
          <w:sz w:val="21"/>
          <w:szCs w:val="21"/>
          <w:lang w:eastAsia="zh-CN"/>
        </w:rPr>
        <w:t>、</w:t>
      </w:r>
      <w:r>
        <w:rPr>
          <w:rFonts w:hint="eastAsia" w:ascii="宋体" w:hAnsi="宋体" w:eastAsia="宋体" w:cs="宋体"/>
          <w:snapToGrid w:val="0"/>
          <w:sz w:val="21"/>
          <w:szCs w:val="21"/>
        </w:rPr>
        <w:t>岗位职责基本合理，</w:t>
      </w:r>
      <w:r>
        <w:rPr>
          <w:rFonts w:hint="eastAsia" w:ascii="宋体" w:hAnsi="宋体" w:cs="宋体"/>
          <w:sz w:val="21"/>
          <w:szCs w:val="21"/>
          <w:lang w:eastAsia="zh-CN"/>
        </w:rPr>
        <w:t>管理制度</w:t>
      </w:r>
      <w:r>
        <w:rPr>
          <w:rFonts w:hint="eastAsia" w:ascii="宋体" w:hAnsi="宋体" w:eastAsia="宋体" w:cs="宋体"/>
          <w:snapToGrid w:val="0"/>
          <w:sz w:val="21"/>
          <w:szCs w:val="21"/>
        </w:rPr>
        <w:t>基本能满足项目要求</w:t>
      </w:r>
      <w:r>
        <w:rPr>
          <w:rFonts w:hint="eastAsia" w:ascii="宋体" w:hAnsi="宋体" w:eastAsia="宋体" w:cs="宋体"/>
          <w:sz w:val="21"/>
          <w:szCs w:val="21"/>
        </w:rPr>
        <w:t>。</w:t>
      </w:r>
    </w:p>
    <w:p>
      <w:pPr>
        <w:pageBreakBefore w:val="0"/>
        <w:kinsoku/>
        <w:wordWrap/>
        <w:overflowPunct/>
        <w:topLinePunct w:val="0"/>
        <w:autoSpaceDE/>
        <w:autoSpaceDN/>
        <w:bidi w:val="0"/>
        <w:adjustRightInd/>
        <w:snapToGrid w:val="0"/>
        <w:spacing w:line="440" w:lineRule="atLeast"/>
        <w:ind w:firstLine="420" w:firstLineChars="200"/>
        <w:jc w:val="left"/>
        <w:rPr>
          <w:rFonts w:hint="eastAsia" w:ascii="宋体" w:hAnsi="宋体" w:eastAsia="宋体" w:cs="宋体"/>
          <w:sz w:val="21"/>
          <w:szCs w:val="21"/>
        </w:rPr>
      </w:pPr>
      <w:r>
        <w:rPr>
          <w:rFonts w:hint="eastAsia" w:ascii="宋体" w:hAnsi="宋体" w:eastAsia="宋体" w:cs="宋体"/>
          <w:snapToGrid w:val="0"/>
          <w:sz w:val="21"/>
          <w:szCs w:val="21"/>
        </w:rPr>
        <w:t>三档（</w:t>
      </w:r>
      <w:r>
        <w:rPr>
          <w:rFonts w:hint="eastAsia" w:ascii="宋体" w:hAnsi="宋体" w:eastAsia="宋体" w:cs="宋体"/>
          <w:snapToGrid w:val="0"/>
          <w:sz w:val="21"/>
          <w:szCs w:val="21"/>
          <w:lang w:val="en-US" w:eastAsia="zh-CN"/>
        </w:rPr>
        <w:t>6分</w:t>
      </w:r>
      <w:r>
        <w:rPr>
          <w:rFonts w:hint="eastAsia" w:ascii="宋体" w:hAnsi="宋体" w:eastAsia="宋体" w:cs="宋体"/>
          <w:snapToGrid w:val="0"/>
          <w:sz w:val="21"/>
          <w:szCs w:val="21"/>
        </w:rPr>
        <w:t>） 项目组织机构设置、人员配备</w:t>
      </w:r>
      <w:r>
        <w:rPr>
          <w:rFonts w:hint="eastAsia" w:ascii="宋体" w:hAnsi="宋体" w:cs="宋体"/>
          <w:sz w:val="21"/>
          <w:szCs w:val="21"/>
          <w:lang w:eastAsia="zh-CN"/>
        </w:rPr>
        <w:t>、岗位职责简单，管理制度不全面</w:t>
      </w:r>
      <w:r>
        <w:rPr>
          <w:rFonts w:hint="eastAsia" w:ascii="宋体" w:hAnsi="宋体" w:eastAsia="宋体" w:cs="宋体"/>
          <w:sz w:val="21"/>
          <w:szCs w:val="21"/>
        </w:rPr>
        <w:t>。</w:t>
      </w:r>
    </w:p>
    <w:p>
      <w:pPr>
        <w:pageBreakBefore w:val="0"/>
        <w:kinsoku/>
        <w:wordWrap/>
        <w:overflowPunct/>
        <w:topLinePunct w:val="0"/>
        <w:autoSpaceDE/>
        <w:autoSpaceDN/>
        <w:bidi w:val="0"/>
        <w:adjustRightInd/>
        <w:snapToGrid w:val="0"/>
        <w:spacing w:line="440" w:lineRule="atLeast"/>
        <w:ind w:firstLine="420" w:firstLineChars="200"/>
        <w:jc w:val="left"/>
        <w:rPr>
          <w:rFonts w:hint="eastAsia"/>
        </w:rPr>
      </w:pPr>
      <w:r>
        <w:rPr>
          <w:rFonts w:hint="eastAsia"/>
          <w:lang w:eastAsia="zh-CN"/>
        </w:rPr>
        <w:t>不提供或不达三档要求不得分。</w:t>
      </w:r>
    </w:p>
    <w:p>
      <w:pPr>
        <w:pageBreakBefore w:val="0"/>
        <w:kinsoku/>
        <w:wordWrap/>
        <w:overflowPunct/>
        <w:topLinePunct w:val="0"/>
        <w:autoSpaceDE/>
        <w:autoSpaceDN/>
        <w:bidi w:val="0"/>
        <w:adjustRightInd/>
        <w:snapToGrid w:val="0"/>
        <w:spacing w:line="440" w:lineRule="atLeast"/>
        <w:rPr>
          <w:rFonts w:hint="default"/>
          <w:b/>
          <w:bCs/>
          <w:color w:val="auto"/>
          <w:lang w:val="en-US" w:eastAsia="zh-CN"/>
        </w:rPr>
      </w:pPr>
      <w:r>
        <w:rPr>
          <w:rFonts w:hint="eastAsia"/>
          <w:b/>
          <w:bCs/>
          <w:color w:val="auto"/>
          <w:lang w:val="en-US" w:eastAsia="zh-CN"/>
        </w:rPr>
        <w:t>（3）质量、安全及卫生管理（满分20分）</w:t>
      </w:r>
    </w:p>
    <w:p>
      <w:pPr>
        <w:pageBreakBefore w:val="0"/>
        <w:kinsoku/>
        <w:wordWrap/>
        <w:overflowPunct/>
        <w:topLinePunct w:val="0"/>
        <w:autoSpaceDE/>
        <w:autoSpaceDN/>
        <w:bidi w:val="0"/>
        <w:adjustRightInd/>
        <w:snapToGrid w:val="0"/>
        <w:spacing w:line="440" w:lineRule="atLeas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一档（20分）：</w:t>
      </w:r>
      <w:r>
        <w:rPr>
          <w:rFonts w:hint="eastAsia" w:ascii="宋体" w:hAnsi="宋体" w:eastAsia="宋体" w:cs="宋体"/>
          <w:snapToGrid w:val="0"/>
          <w:sz w:val="21"/>
          <w:szCs w:val="21"/>
          <w:lang w:val="en-US" w:eastAsia="zh-CN"/>
        </w:rPr>
        <w:t>质量、安全及卫生</w:t>
      </w:r>
      <w:r>
        <w:rPr>
          <w:rFonts w:hint="eastAsia" w:ascii="宋体" w:hAnsi="宋体" w:eastAsia="宋体" w:cs="宋体"/>
          <w:sz w:val="21"/>
          <w:szCs w:val="21"/>
        </w:rPr>
        <w:t>管理体系科学、完善，保证措施得力、</w:t>
      </w:r>
      <w:r>
        <w:rPr>
          <w:rFonts w:hint="eastAsia" w:ascii="宋体" w:hAnsi="宋体" w:cs="宋体"/>
          <w:sz w:val="21"/>
          <w:szCs w:val="21"/>
          <w:lang w:eastAsia="zh-CN"/>
        </w:rPr>
        <w:t>全面周祥</w:t>
      </w:r>
      <w:r>
        <w:rPr>
          <w:rFonts w:hint="eastAsia" w:ascii="宋体" w:hAnsi="宋体" w:eastAsia="宋体" w:cs="宋体"/>
          <w:sz w:val="21"/>
          <w:szCs w:val="21"/>
          <w:lang w:eastAsia="zh-CN"/>
        </w:rPr>
        <w:t>；</w:t>
      </w:r>
    </w:p>
    <w:p>
      <w:pPr>
        <w:pageBreakBefore w:val="0"/>
        <w:kinsoku/>
        <w:wordWrap/>
        <w:overflowPunct/>
        <w:topLinePunct w:val="0"/>
        <w:autoSpaceDE/>
        <w:autoSpaceDN/>
        <w:bidi w:val="0"/>
        <w:adjustRightInd/>
        <w:snapToGrid w:val="0"/>
        <w:spacing w:line="440" w:lineRule="atLeast"/>
        <w:ind w:firstLine="420" w:firstLineChars="200"/>
        <w:jc w:val="left"/>
        <w:rPr>
          <w:rFonts w:hint="eastAsia" w:ascii="宋体" w:hAnsi="宋体" w:eastAsia="宋体" w:cs="宋体"/>
          <w:snapToGrid w:val="0"/>
          <w:sz w:val="21"/>
          <w:szCs w:val="21"/>
          <w:lang w:val="en-US" w:eastAsia="zh-CN"/>
        </w:rPr>
      </w:pPr>
      <w:r>
        <w:rPr>
          <w:rFonts w:hint="eastAsia" w:ascii="宋体" w:hAnsi="宋体" w:eastAsia="宋体" w:cs="宋体"/>
          <w:sz w:val="21"/>
          <w:szCs w:val="21"/>
          <w:lang w:val="en-US" w:eastAsia="zh-CN"/>
        </w:rPr>
        <w:t>二档（15分）：</w:t>
      </w:r>
      <w:r>
        <w:rPr>
          <w:rFonts w:hint="eastAsia" w:ascii="宋体" w:hAnsi="宋体" w:eastAsia="宋体" w:cs="宋体"/>
          <w:snapToGrid w:val="0"/>
          <w:sz w:val="21"/>
          <w:szCs w:val="21"/>
          <w:lang w:val="en-US" w:eastAsia="zh-CN"/>
        </w:rPr>
        <w:t>质量、安全及卫生</w:t>
      </w:r>
      <w:r>
        <w:rPr>
          <w:rFonts w:hint="eastAsia" w:ascii="宋体" w:hAnsi="宋体" w:eastAsia="宋体" w:cs="宋体"/>
          <w:sz w:val="21"/>
          <w:szCs w:val="21"/>
        </w:rPr>
        <w:t>管理体系</w:t>
      </w:r>
      <w:r>
        <w:rPr>
          <w:rFonts w:hint="eastAsia" w:ascii="宋体" w:hAnsi="宋体" w:eastAsia="宋体" w:cs="宋体"/>
          <w:sz w:val="21"/>
          <w:szCs w:val="21"/>
          <w:lang w:val="en-US" w:eastAsia="zh-CN"/>
        </w:rPr>
        <w:t>较</w:t>
      </w:r>
      <w:r>
        <w:rPr>
          <w:rFonts w:hint="eastAsia" w:ascii="宋体" w:hAnsi="宋体" w:eastAsia="宋体" w:cs="宋体"/>
          <w:sz w:val="21"/>
          <w:szCs w:val="21"/>
        </w:rPr>
        <w:t>完善，保证措施</w:t>
      </w:r>
      <w:r>
        <w:rPr>
          <w:rFonts w:hint="eastAsia" w:ascii="宋体" w:hAnsi="宋体" w:eastAsia="宋体" w:cs="宋体"/>
          <w:sz w:val="21"/>
          <w:szCs w:val="21"/>
          <w:lang w:val="en-US" w:eastAsia="zh-CN"/>
        </w:rPr>
        <w:t>合理</w:t>
      </w:r>
      <w:r>
        <w:rPr>
          <w:rFonts w:hint="eastAsia" w:ascii="宋体" w:hAnsi="宋体" w:cs="宋体"/>
          <w:sz w:val="21"/>
          <w:szCs w:val="21"/>
          <w:lang w:eastAsia="zh-CN"/>
        </w:rPr>
        <w:t>且基本全面</w:t>
      </w:r>
      <w:r>
        <w:rPr>
          <w:rFonts w:hint="eastAsia" w:ascii="宋体" w:hAnsi="宋体" w:eastAsia="宋体" w:cs="宋体"/>
          <w:snapToGrid w:val="0"/>
          <w:sz w:val="21"/>
          <w:szCs w:val="21"/>
          <w:lang w:val="en-US" w:eastAsia="zh-CN"/>
        </w:rPr>
        <w:t>；</w:t>
      </w:r>
    </w:p>
    <w:p>
      <w:pPr>
        <w:pageBreakBefore w:val="0"/>
        <w:kinsoku/>
        <w:wordWrap/>
        <w:overflowPunct/>
        <w:topLinePunct w:val="0"/>
        <w:autoSpaceDE/>
        <w:autoSpaceDN/>
        <w:bidi w:val="0"/>
        <w:adjustRightInd/>
        <w:snapToGrid w:val="0"/>
        <w:spacing w:line="440" w:lineRule="atLeast"/>
        <w:ind w:firstLine="420" w:firstLineChars="200"/>
        <w:jc w:val="left"/>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三档（5分）：质量、安全及卫生</w:t>
      </w:r>
      <w:r>
        <w:rPr>
          <w:rFonts w:hint="eastAsia" w:ascii="宋体" w:hAnsi="宋体" w:eastAsia="宋体" w:cs="宋体"/>
          <w:snapToGrid w:val="0"/>
          <w:sz w:val="21"/>
          <w:szCs w:val="21"/>
        </w:rPr>
        <w:t>管理体系</w:t>
      </w:r>
      <w:r>
        <w:rPr>
          <w:rFonts w:hint="eastAsia" w:ascii="宋体" w:hAnsi="宋体" w:eastAsia="宋体" w:cs="宋体"/>
          <w:snapToGrid w:val="0"/>
          <w:sz w:val="21"/>
          <w:szCs w:val="21"/>
          <w:lang w:val="en-US" w:eastAsia="zh-CN"/>
        </w:rPr>
        <w:t>不够</w:t>
      </w:r>
      <w:r>
        <w:rPr>
          <w:rFonts w:hint="eastAsia" w:ascii="宋体" w:hAnsi="宋体" w:eastAsia="宋体" w:cs="宋体"/>
          <w:snapToGrid w:val="0"/>
          <w:sz w:val="21"/>
          <w:szCs w:val="21"/>
        </w:rPr>
        <w:t>完善，保证措施缺漏</w:t>
      </w:r>
      <w:r>
        <w:rPr>
          <w:rFonts w:hint="eastAsia" w:ascii="宋体" w:hAnsi="宋体" w:eastAsia="宋体" w:cs="宋体"/>
          <w:snapToGrid w:val="0"/>
          <w:sz w:val="21"/>
          <w:szCs w:val="21"/>
          <w:lang w:val="en-US" w:eastAsia="zh-CN"/>
        </w:rPr>
        <w:t>且</w:t>
      </w:r>
      <w:r>
        <w:rPr>
          <w:rFonts w:hint="eastAsia" w:ascii="宋体" w:hAnsi="宋体" w:eastAsia="宋体" w:cs="宋体"/>
          <w:snapToGrid w:val="0"/>
          <w:sz w:val="21"/>
          <w:szCs w:val="21"/>
        </w:rPr>
        <w:t>不完整详尽</w:t>
      </w:r>
      <w:r>
        <w:rPr>
          <w:rFonts w:hint="eastAsia" w:ascii="宋体" w:hAnsi="宋体" w:eastAsia="宋体" w:cs="宋体"/>
          <w:snapToGrid w:val="0"/>
          <w:sz w:val="21"/>
          <w:szCs w:val="21"/>
          <w:lang w:val="en-US" w:eastAsia="zh-CN"/>
        </w:rPr>
        <w:t>的；</w:t>
      </w:r>
    </w:p>
    <w:p>
      <w:pPr>
        <w:pageBreakBefore w:val="0"/>
        <w:kinsoku/>
        <w:wordWrap/>
        <w:overflowPunct/>
        <w:topLinePunct w:val="0"/>
        <w:autoSpaceDE/>
        <w:autoSpaceDN/>
        <w:bidi w:val="0"/>
        <w:adjustRightInd/>
        <w:snapToGrid w:val="0"/>
        <w:spacing w:line="440" w:lineRule="atLeast"/>
        <w:ind w:firstLine="420" w:firstLineChars="200"/>
        <w:jc w:val="left"/>
        <w:rPr>
          <w:rFonts w:hint="eastAsia"/>
        </w:rPr>
      </w:pPr>
      <w:r>
        <w:rPr>
          <w:rFonts w:hint="eastAsia"/>
          <w:lang w:eastAsia="zh-CN"/>
        </w:rPr>
        <w:t>不提供或不达三档要求不得分。</w:t>
      </w:r>
    </w:p>
    <w:p>
      <w:pPr>
        <w:pageBreakBefore w:val="0"/>
        <w:kinsoku/>
        <w:wordWrap/>
        <w:overflowPunct/>
        <w:topLinePunct w:val="0"/>
        <w:autoSpaceDE/>
        <w:autoSpaceDN/>
        <w:bidi w:val="0"/>
        <w:adjustRightInd/>
        <w:snapToGrid w:val="0"/>
        <w:spacing w:line="440" w:lineRule="atLeast"/>
        <w:jc w:val="left"/>
        <w:rPr>
          <w:rFonts w:hint="default" w:hAnsi="宋体" w:eastAsia="宋体"/>
          <w:b/>
          <w:bCs/>
          <w:szCs w:val="21"/>
          <w:lang w:val="en-US" w:eastAsia="zh-CN"/>
        </w:rPr>
      </w:pPr>
      <w:r>
        <w:rPr>
          <w:rFonts w:hint="eastAsia" w:hAnsi="宋体"/>
          <w:b/>
          <w:bCs/>
          <w:szCs w:val="21"/>
          <w:lang w:val="en-US" w:eastAsia="zh-CN"/>
        </w:rPr>
        <w:t>3、商务</w:t>
      </w:r>
      <w:r>
        <w:rPr>
          <w:rFonts w:hint="eastAsia" w:ascii="宋体" w:hAnsi="宋体" w:eastAsia="宋体" w:cs="宋体"/>
          <w:b/>
          <w:sz w:val="21"/>
        </w:rPr>
        <w:t>分……………………………………………………………………………</w:t>
      </w:r>
      <w:r>
        <w:rPr>
          <w:rFonts w:hint="eastAsia" w:ascii="宋体" w:hAnsi="宋体" w:cs="宋体"/>
          <w:b/>
          <w:sz w:val="21"/>
          <w:lang w:val="en-US" w:eastAsia="zh-CN"/>
        </w:rPr>
        <w:t>5分</w:t>
      </w:r>
    </w:p>
    <w:p>
      <w:pPr>
        <w:pageBreakBefore w:val="0"/>
        <w:kinsoku/>
        <w:wordWrap/>
        <w:overflowPunct/>
        <w:topLinePunct w:val="0"/>
        <w:autoSpaceDE/>
        <w:autoSpaceDN/>
        <w:bidi w:val="0"/>
        <w:adjustRightInd/>
        <w:snapToGrid w:val="0"/>
        <w:spacing w:line="440" w:lineRule="atLeast"/>
        <w:ind w:firstLine="211" w:firstLineChars="100"/>
        <w:jc w:val="left"/>
        <w:rPr>
          <w:rFonts w:hint="eastAsia" w:ascii="宋体" w:hAnsi="宋体" w:eastAsia="宋体" w:cs="宋体"/>
          <w:b/>
          <w:bCs/>
          <w:snapToGrid w:val="0"/>
          <w:sz w:val="21"/>
          <w:szCs w:val="21"/>
        </w:rPr>
      </w:pPr>
      <w:r>
        <w:rPr>
          <w:rFonts w:hint="eastAsia" w:ascii="宋体" w:hAnsi="宋体" w:cs="宋体"/>
          <w:b/>
          <w:bCs/>
          <w:snapToGrid w:val="0"/>
          <w:sz w:val="21"/>
          <w:szCs w:val="21"/>
          <w:lang w:val="en-US" w:eastAsia="zh-CN"/>
        </w:rPr>
        <w:t>（1）</w:t>
      </w:r>
      <w:r>
        <w:rPr>
          <w:rFonts w:hint="eastAsia" w:ascii="宋体" w:hAnsi="宋体" w:eastAsia="宋体" w:cs="宋体"/>
          <w:b/>
          <w:bCs/>
          <w:snapToGrid w:val="0"/>
          <w:sz w:val="21"/>
          <w:szCs w:val="21"/>
          <w:lang w:eastAsia="zh-CN"/>
        </w:rPr>
        <w:t>售后服务承诺</w:t>
      </w:r>
      <w:r>
        <w:rPr>
          <w:rFonts w:hint="eastAsia" w:ascii="宋体" w:hAnsi="宋体" w:cs="宋体"/>
          <w:b/>
          <w:bCs/>
          <w:snapToGrid w:val="0"/>
          <w:sz w:val="21"/>
          <w:szCs w:val="21"/>
          <w:lang w:eastAsia="zh-CN"/>
        </w:rPr>
        <w:t>分</w:t>
      </w:r>
      <w:r>
        <w:rPr>
          <w:rFonts w:hint="eastAsia" w:ascii="宋体" w:hAnsi="宋体" w:eastAsia="宋体" w:cs="宋体"/>
          <w:b/>
          <w:bCs/>
          <w:snapToGrid w:val="0"/>
          <w:sz w:val="21"/>
          <w:szCs w:val="21"/>
        </w:rPr>
        <w:t>（满分5分）</w:t>
      </w:r>
    </w:p>
    <w:p>
      <w:pPr>
        <w:pageBreakBefore w:val="0"/>
        <w:kinsoku/>
        <w:wordWrap/>
        <w:overflowPunct/>
        <w:topLinePunct w:val="0"/>
        <w:autoSpaceDE/>
        <w:autoSpaceDN/>
        <w:bidi w:val="0"/>
        <w:adjustRightInd/>
        <w:snapToGrid w:val="0"/>
        <w:spacing w:line="440" w:lineRule="atLeast"/>
        <w:ind w:firstLine="420" w:firstLineChars="200"/>
        <w:jc w:val="left"/>
        <w:rPr>
          <w:rFonts w:hint="eastAsia" w:ascii="Verdana" w:hAnsi="Verdana" w:cs="宋体"/>
          <w:szCs w:val="21"/>
        </w:rPr>
      </w:pPr>
      <w:r>
        <w:rPr>
          <w:rFonts w:hint="eastAsia" w:ascii="宋体" w:hAnsi="宋体" w:eastAsia="宋体" w:cs="宋体"/>
          <w:snapToGrid w:val="0"/>
          <w:sz w:val="21"/>
          <w:szCs w:val="21"/>
        </w:rPr>
        <w:t>一档（5</w:t>
      </w:r>
      <w:r>
        <w:rPr>
          <w:rFonts w:hint="eastAsia" w:ascii="宋体" w:hAnsi="宋体" w:eastAsia="宋体" w:cs="宋体"/>
          <w:snapToGrid w:val="0"/>
          <w:sz w:val="21"/>
          <w:szCs w:val="21"/>
          <w:lang w:val="en-US" w:eastAsia="zh-CN"/>
        </w:rPr>
        <w:t>分</w:t>
      </w:r>
      <w:r>
        <w:rPr>
          <w:rFonts w:hint="eastAsia" w:ascii="宋体" w:hAnsi="宋体" w:eastAsia="宋体" w:cs="宋体"/>
          <w:snapToGrid w:val="0"/>
          <w:sz w:val="21"/>
          <w:szCs w:val="21"/>
        </w:rPr>
        <w:t>）</w:t>
      </w:r>
      <w:r>
        <w:rPr>
          <w:rFonts w:hint="default" w:ascii="宋体" w:hAnsi="宋体" w:eastAsia="宋体" w:cs="宋体"/>
          <w:snapToGrid w:val="0"/>
          <w:sz w:val="21"/>
          <w:szCs w:val="21"/>
          <w:lang w:val="en-US" w:eastAsia="zh-CN"/>
        </w:rPr>
        <w:t>提供</w:t>
      </w:r>
      <w:r>
        <w:rPr>
          <w:rFonts w:hint="eastAsia" w:ascii="宋体" w:hAnsi="宋体" w:cs="宋体"/>
          <w:snapToGrid w:val="0"/>
          <w:sz w:val="21"/>
          <w:szCs w:val="21"/>
          <w:lang w:val="en-US" w:eastAsia="zh-CN"/>
        </w:rPr>
        <w:t>的</w:t>
      </w:r>
      <w:r>
        <w:rPr>
          <w:rFonts w:hint="default" w:ascii="宋体" w:hAnsi="宋体" w:eastAsia="宋体" w:cs="宋体"/>
          <w:snapToGrid w:val="0"/>
          <w:sz w:val="21"/>
          <w:szCs w:val="21"/>
          <w:lang w:val="en-US" w:eastAsia="zh-CN"/>
        </w:rPr>
        <w:t>售后服务承诺内</w:t>
      </w:r>
      <w:r>
        <w:rPr>
          <w:rFonts w:hint="eastAsia" w:ascii="宋体" w:hAnsi="宋体" w:cs="宋体"/>
          <w:snapToGrid w:val="0"/>
          <w:sz w:val="21"/>
          <w:szCs w:val="21"/>
          <w:lang w:val="en-US" w:eastAsia="zh-CN"/>
        </w:rPr>
        <w:t>具体、详细</w:t>
      </w:r>
      <w:r>
        <w:rPr>
          <w:rFonts w:hint="default" w:ascii="宋体" w:hAnsi="宋体" w:eastAsia="宋体" w:cs="宋体"/>
          <w:snapToGrid w:val="0"/>
          <w:sz w:val="21"/>
          <w:szCs w:val="21"/>
          <w:lang w:val="en-US" w:eastAsia="zh-CN"/>
        </w:rPr>
        <w:t>，</w:t>
      </w:r>
      <w:r>
        <w:rPr>
          <w:rFonts w:hint="eastAsia" w:ascii="宋体" w:hAnsi="宋体" w:cs="宋体"/>
          <w:snapToGrid w:val="0"/>
          <w:sz w:val="21"/>
          <w:szCs w:val="21"/>
          <w:lang w:val="en-US" w:eastAsia="zh-CN"/>
        </w:rPr>
        <w:t>本地服务保障措施得力，</w:t>
      </w:r>
      <w:r>
        <w:rPr>
          <w:rFonts w:hint="default" w:ascii="宋体" w:hAnsi="宋体" w:eastAsia="宋体" w:cs="宋体"/>
          <w:snapToGrid w:val="0"/>
          <w:sz w:val="21"/>
          <w:szCs w:val="21"/>
          <w:lang w:val="en-US" w:eastAsia="zh-CN"/>
        </w:rPr>
        <w:t>处理问题响应时间在</w:t>
      </w:r>
      <w:r>
        <w:rPr>
          <w:rFonts w:hint="eastAsia" w:ascii="宋体" w:hAnsi="宋体" w:cs="宋体"/>
          <w:snapToGrid w:val="0"/>
          <w:sz w:val="21"/>
          <w:szCs w:val="21"/>
          <w:lang w:val="en-US" w:eastAsia="zh-CN"/>
        </w:rPr>
        <w:t>1</w:t>
      </w:r>
      <w:r>
        <w:rPr>
          <w:rFonts w:hint="default" w:ascii="宋体" w:hAnsi="宋体" w:eastAsia="宋体" w:cs="宋体"/>
          <w:snapToGrid w:val="0"/>
          <w:sz w:val="21"/>
          <w:szCs w:val="21"/>
          <w:lang w:val="en-US" w:eastAsia="zh-CN"/>
        </w:rPr>
        <w:t>个小时内</w:t>
      </w:r>
      <w:r>
        <w:rPr>
          <w:rFonts w:hint="eastAsia" w:ascii="Verdana" w:hAnsi="Verdana" w:cs="宋体"/>
          <w:szCs w:val="21"/>
        </w:rPr>
        <w:t>；</w:t>
      </w:r>
    </w:p>
    <w:p>
      <w:pPr>
        <w:pageBreakBefore w:val="0"/>
        <w:kinsoku/>
        <w:wordWrap/>
        <w:overflowPunct/>
        <w:topLinePunct w:val="0"/>
        <w:autoSpaceDE/>
        <w:autoSpaceDN/>
        <w:bidi w:val="0"/>
        <w:adjustRightInd/>
        <w:snapToGrid w:val="0"/>
        <w:spacing w:line="440" w:lineRule="atLeast"/>
        <w:ind w:firstLine="420" w:firstLineChars="200"/>
        <w:jc w:val="left"/>
        <w:rPr>
          <w:rFonts w:hint="eastAsia" w:ascii="Verdana" w:hAnsi="Verdana" w:cs="宋体"/>
          <w:szCs w:val="21"/>
        </w:rPr>
      </w:pPr>
      <w:r>
        <w:rPr>
          <w:rFonts w:hint="eastAsia" w:ascii="宋体" w:hAnsi="宋体" w:eastAsia="宋体" w:cs="宋体"/>
          <w:sz w:val="21"/>
          <w:szCs w:val="21"/>
        </w:rPr>
        <w:t>二档（3</w:t>
      </w:r>
      <w:r>
        <w:rPr>
          <w:rFonts w:hint="eastAsia" w:ascii="宋体" w:hAnsi="宋体" w:eastAsia="宋体" w:cs="宋体"/>
          <w:sz w:val="21"/>
          <w:szCs w:val="21"/>
          <w:lang w:val="en-US" w:eastAsia="zh-CN"/>
        </w:rPr>
        <w:t>分</w:t>
      </w:r>
      <w:r>
        <w:rPr>
          <w:rFonts w:hint="eastAsia" w:ascii="宋体" w:hAnsi="宋体" w:eastAsia="宋体" w:cs="宋体"/>
          <w:sz w:val="21"/>
          <w:szCs w:val="21"/>
        </w:rPr>
        <w:t>）</w:t>
      </w:r>
      <w:r>
        <w:rPr>
          <w:rFonts w:hint="default" w:ascii="宋体" w:hAnsi="宋体" w:eastAsia="宋体" w:cs="宋体"/>
          <w:snapToGrid w:val="0"/>
          <w:sz w:val="21"/>
          <w:szCs w:val="21"/>
          <w:lang w:val="en-US" w:eastAsia="zh-CN"/>
        </w:rPr>
        <w:t>提供</w:t>
      </w:r>
      <w:r>
        <w:rPr>
          <w:rFonts w:hint="eastAsia" w:ascii="宋体" w:hAnsi="宋体" w:cs="宋体"/>
          <w:snapToGrid w:val="0"/>
          <w:sz w:val="21"/>
          <w:szCs w:val="21"/>
          <w:lang w:val="en-US" w:eastAsia="zh-CN"/>
        </w:rPr>
        <w:t>的</w:t>
      </w:r>
      <w:r>
        <w:rPr>
          <w:rFonts w:hint="default" w:ascii="宋体" w:hAnsi="宋体" w:eastAsia="宋体" w:cs="宋体"/>
          <w:snapToGrid w:val="0"/>
          <w:sz w:val="21"/>
          <w:szCs w:val="21"/>
          <w:lang w:val="en-US" w:eastAsia="zh-CN"/>
        </w:rPr>
        <w:t>售后服务承诺内</w:t>
      </w:r>
      <w:r>
        <w:rPr>
          <w:rFonts w:hint="eastAsia" w:ascii="宋体" w:hAnsi="宋体" w:cs="宋体"/>
          <w:snapToGrid w:val="0"/>
          <w:sz w:val="21"/>
          <w:szCs w:val="21"/>
          <w:lang w:val="en-US" w:eastAsia="zh-CN"/>
        </w:rPr>
        <w:t>具体</w:t>
      </w:r>
      <w:r>
        <w:rPr>
          <w:rFonts w:hint="default" w:ascii="宋体" w:hAnsi="宋体" w:eastAsia="宋体" w:cs="宋体"/>
          <w:snapToGrid w:val="0"/>
          <w:sz w:val="21"/>
          <w:szCs w:val="21"/>
          <w:lang w:val="en-US" w:eastAsia="zh-CN"/>
        </w:rPr>
        <w:t>，</w:t>
      </w:r>
      <w:r>
        <w:rPr>
          <w:rFonts w:hint="eastAsia" w:ascii="宋体" w:hAnsi="宋体" w:cs="宋体"/>
          <w:snapToGrid w:val="0"/>
          <w:sz w:val="21"/>
          <w:szCs w:val="21"/>
          <w:lang w:val="en-US" w:eastAsia="zh-CN"/>
        </w:rPr>
        <w:t>本地服务保障措施合理，</w:t>
      </w:r>
      <w:r>
        <w:rPr>
          <w:rFonts w:hint="default" w:ascii="宋体" w:hAnsi="宋体" w:eastAsia="宋体" w:cs="宋体"/>
          <w:snapToGrid w:val="0"/>
          <w:sz w:val="21"/>
          <w:szCs w:val="21"/>
          <w:lang w:val="en-US" w:eastAsia="zh-CN"/>
        </w:rPr>
        <w:t>处理问题响应时间在</w:t>
      </w:r>
      <w:r>
        <w:rPr>
          <w:rFonts w:hint="eastAsia" w:ascii="宋体" w:hAnsi="宋体" w:eastAsia="宋体" w:cs="宋体"/>
          <w:snapToGrid w:val="0"/>
          <w:sz w:val="21"/>
          <w:szCs w:val="21"/>
          <w:lang w:val="en-US" w:eastAsia="zh-CN"/>
        </w:rPr>
        <w:t>2</w:t>
      </w:r>
      <w:r>
        <w:rPr>
          <w:rFonts w:hint="default" w:ascii="宋体" w:hAnsi="宋体" w:eastAsia="宋体" w:cs="宋体"/>
          <w:snapToGrid w:val="0"/>
          <w:sz w:val="21"/>
          <w:szCs w:val="21"/>
          <w:lang w:val="en-US" w:eastAsia="zh-CN"/>
        </w:rPr>
        <w:t>个小时内</w:t>
      </w:r>
      <w:r>
        <w:rPr>
          <w:rFonts w:hint="eastAsia" w:ascii="Verdana" w:hAnsi="Verdana" w:cs="宋体"/>
          <w:szCs w:val="21"/>
        </w:rPr>
        <w:t>；</w:t>
      </w:r>
    </w:p>
    <w:p>
      <w:pPr>
        <w:pageBreakBefore w:val="0"/>
        <w:kinsoku/>
        <w:wordWrap/>
        <w:overflowPunct/>
        <w:topLinePunct w:val="0"/>
        <w:autoSpaceDE/>
        <w:autoSpaceDN/>
        <w:bidi w:val="0"/>
        <w:adjustRightInd/>
        <w:snapToGrid w:val="0"/>
        <w:spacing w:line="440" w:lineRule="atLeast"/>
        <w:ind w:firstLine="420" w:firstLineChars="200"/>
        <w:jc w:val="left"/>
        <w:rPr>
          <w:rFonts w:hint="eastAsia" w:ascii="Verdana" w:hAnsi="Verdana" w:cs="宋体"/>
          <w:szCs w:val="21"/>
        </w:rPr>
      </w:pPr>
      <w:r>
        <w:rPr>
          <w:rFonts w:hint="eastAsia" w:ascii="宋体" w:hAnsi="宋体" w:eastAsia="宋体" w:cs="宋体"/>
          <w:sz w:val="21"/>
          <w:szCs w:val="21"/>
        </w:rPr>
        <w:t>三档（</w:t>
      </w:r>
      <w:r>
        <w:rPr>
          <w:rFonts w:hint="eastAsia" w:ascii="宋体" w:hAnsi="宋体" w:eastAsia="宋体" w:cs="宋体"/>
          <w:sz w:val="21"/>
          <w:szCs w:val="21"/>
          <w:lang w:val="en-US" w:eastAsia="zh-CN"/>
        </w:rPr>
        <w:t>1分</w:t>
      </w:r>
      <w:r>
        <w:rPr>
          <w:rFonts w:hint="eastAsia" w:ascii="宋体" w:hAnsi="宋体" w:eastAsia="宋体" w:cs="宋体"/>
          <w:sz w:val="21"/>
          <w:szCs w:val="21"/>
        </w:rPr>
        <w:t>）</w:t>
      </w:r>
      <w:r>
        <w:rPr>
          <w:rFonts w:hint="eastAsia" w:ascii="Verdana" w:hAnsi="Verdana" w:cs="宋体"/>
          <w:szCs w:val="21"/>
        </w:rPr>
        <w:t>提供</w:t>
      </w:r>
      <w:r>
        <w:rPr>
          <w:rFonts w:hint="eastAsia" w:ascii="Verdana" w:hAnsi="Verdana" w:cs="宋体"/>
          <w:szCs w:val="21"/>
          <w:lang w:eastAsia="zh-CN"/>
        </w:rPr>
        <w:t>的</w:t>
      </w:r>
      <w:r>
        <w:rPr>
          <w:rFonts w:hint="eastAsia" w:ascii="Verdana" w:hAnsi="Verdana" w:cs="宋体"/>
          <w:szCs w:val="21"/>
        </w:rPr>
        <w:t>售后服务承诺内容简单，</w:t>
      </w:r>
      <w:r>
        <w:rPr>
          <w:rFonts w:hint="eastAsia" w:ascii="Verdana" w:hAnsi="Verdana" w:cs="宋体"/>
          <w:szCs w:val="21"/>
          <w:lang w:eastAsia="zh-CN"/>
        </w:rPr>
        <w:t>无本地服务保障措施，</w:t>
      </w:r>
      <w:r>
        <w:rPr>
          <w:rFonts w:hint="eastAsia" w:ascii="Verdana" w:hAnsi="Verdana" w:cs="宋体"/>
          <w:szCs w:val="21"/>
        </w:rPr>
        <w:t>处理问题响应时间在</w:t>
      </w:r>
      <w:r>
        <w:rPr>
          <w:rFonts w:hint="eastAsia" w:ascii="Verdana" w:hAnsi="Verdana" w:cs="宋体"/>
          <w:szCs w:val="21"/>
          <w:lang w:val="en-US" w:eastAsia="zh-CN"/>
        </w:rPr>
        <w:t>3</w:t>
      </w:r>
      <w:r>
        <w:rPr>
          <w:rFonts w:hint="eastAsia" w:ascii="Verdana" w:hAnsi="Verdana" w:cs="宋体"/>
          <w:szCs w:val="21"/>
        </w:rPr>
        <w:t>小时内。</w:t>
      </w:r>
    </w:p>
    <w:p>
      <w:pPr>
        <w:pageBreakBefore w:val="0"/>
        <w:kinsoku/>
        <w:wordWrap/>
        <w:overflowPunct/>
        <w:topLinePunct w:val="0"/>
        <w:autoSpaceDE/>
        <w:autoSpaceDN/>
        <w:bidi w:val="0"/>
        <w:adjustRightInd/>
        <w:snapToGrid w:val="0"/>
        <w:spacing w:line="440" w:lineRule="atLeast"/>
        <w:ind w:firstLine="420" w:firstLineChars="200"/>
        <w:jc w:val="left"/>
        <w:rPr>
          <w:rFonts w:hint="eastAsia" w:ascii="Times New Roman" w:hAnsi="Times New Roman" w:cs="Times New Roman"/>
          <w:lang w:eastAsia="zh-CN"/>
        </w:rPr>
      </w:pPr>
      <w:r>
        <w:rPr>
          <w:rFonts w:hint="eastAsia" w:ascii="Times New Roman" w:hAnsi="Times New Roman" w:cs="Times New Roman"/>
          <w:lang w:eastAsia="zh-CN"/>
        </w:rPr>
        <w:t>不提供或不达三档要求不得分。</w:t>
      </w:r>
    </w:p>
    <w:p>
      <w:pPr>
        <w:pStyle w:val="12"/>
        <w:pageBreakBefore w:val="0"/>
        <w:kinsoku/>
        <w:wordWrap/>
        <w:overflowPunct/>
        <w:topLinePunct w:val="0"/>
        <w:autoSpaceDE/>
        <w:autoSpaceDN/>
        <w:bidi w:val="0"/>
        <w:adjustRightInd/>
        <w:spacing w:line="440" w:lineRule="atLeast"/>
        <w:rPr>
          <w:rFonts w:hint="eastAsia" w:eastAsia="宋体"/>
          <w:b/>
          <w:szCs w:val="21"/>
          <w:lang w:eastAsia="zh-CN"/>
        </w:rPr>
      </w:pPr>
      <w:r>
        <w:rPr>
          <w:rFonts w:hint="eastAsia" w:hAnsi="宋体"/>
          <w:b/>
          <w:bCs/>
          <w:szCs w:val="21"/>
          <w:lang w:val="en-US" w:eastAsia="zh-CN"/>
        </w:rPr>
        <w:t>三</w:t>
      </w:r>
      <w:r>
        <w:rPr>
          <w:rFonts w:hint="eastAsia" w:hAnsi="宋体"/>
          <w:b/>
          <w:bCs/>
          <w:szCs w:val="21"/>
        </w:rPr>
        <w:t>、</w:t>
      </w:r>
      <w:r>
        <w:rPr>
          <w:rFonts w:hint="eastAsia"/>
          <w:b/>
        </w:rPr>
        <w:t xml:space="preserve">总得分=1 + 2 + 3 </w:t>
      </w:r>
    </w:p>
    <w:p>
      <w:pPr>
        <w:pStyle w:val="12"/>
        <w:pageBreakBefore w:val="0"/>
        <w:kinsoku/>
        <w:wordWrap/>
        <w:overflowPunct/>
        <w:topLinePunct w:val="0"/>
        <w:autoSpaceDE/>
        <w:autoSpaceDN/>
        <w:bidi w:val="0"/>
        <w:adjustRightInd/>
        <w:spacing w:line="440" w:lineRule="atLeast"/>
        <w:ind w:firstLine="424" w:firstLineChars="201"/>
        <w:rPr>
          <w:rFonts w:hint="eastAsia" w:ascii="宋体" w:hAnsi="宋体" w:eastAsia="宋体" w:cs="宋体"/>
          <w:b/>
          <w:bCs/>
          <w:sz w:val="21"/>
        </w:rPr>
      </w:pPr>
      <w:r>
        <w:rPr>
          <w:rFonts w:hint="eastAsia" w:ascii="宋体" w:hAnsi="宋体" w:eastAsia="宋体" w:cs="宋体"/>
          <w:b/>
          <w:bCs/>
          <w:sz w:val="21"/>
        </w:rPr>
        <w:t>三、成交标准及成交候选人推荐原则</w:t>
      </w:r>
    </w:p>
    <w:p>
      <w:pPr>
        <w:pageBreakBefore w:val="0"/>
        <w:kinsoku/>
        <w:wordWrap/>
        <w:overflowPunct/>
        <w:topLinePunct w:val="0"/>
        <w:autoSpaceDE/>
        <w:autoSpaceDN/>
        <w:bidi w:val="0"/>
        <w:adjustRightInd/>
        <w:spacing w:before="156" w:beforeLines="50" w:after="156" w:afterLines="50" w:line="440" w:lineRule="atLeast"/>
        <w:ind w:firstLine="422" w:firstLineChars="201"/>
        <w:rPr>
          <w:rFonts w:hint="eastAsia" w:ascii="宋体" w:hAnsi="宋体" w:eastAsia="宋体" w:cs="宋体"/>
        </w:rPr>
      </w:pPr>
      <w:r>
        <w:rPr>
          <w:rFonts w:hint="eastAsia" w:ascii="宋体" w:hAnsi="宋体" w:eastAsia="宋体" w:cs="宋体"/>
          <w:szCs w:val="21"/>
        </w:rPr>
        <w:t>磋商小组将根据综合得分由高到低排列次序（得分相同时，以评</w:t>
      </w:r>
      <w:r>
        <w:rPr>
          <w:rFonts w:hint="eastAsia" w:ascii="宋体" w:hAnsi="宋体" w:cs="宋体"/>
          <w:szCs w:val="21"/>
          <w:lang w:eastAsia="zh-CN"/>
        </w:rPr>
        <w:t>审</w:t>
      </w:r>
      <w:r>
        <w:rPr>
          <w:rFonts w:hint="eastAsia" w:ascii="宋体" w:hAnsi="宋体" w:eastAsia="宋体" w:cs="宋体"/>
          <w:szCs w:val="21"/>
        </w:rPr>
        <w:t>报价由</w:t>
      </w:r>
      <w:r>
        <w:rPr>
          <w:rFonts w:hint="eastAsia" w:ascii="宋体" w:hAnsi="宋体" w:eastAsia="宋体" w:cs="宋体"/>
          <w:szCs w:val="21"/>
          <w:lang w:eastAsia="zh-CN"/>
        </w:rPr>
        <w:t>高</w:t>
      </w:r>
      <w:r>
        <w:rPr>
          <w:rFonts w:hint="eastAsia" w:ascii="宋体" w:hAnsi="宋体" w:eastAsia="宋体" w:cs="宋体"/>
          <w:szCs w:val="21"/>
        </w:rPr>
        <w:t>到</w:t>
      </w:r>
      <w:r>
        <w:rPr>
          <w:rFonts w:hint="eastAsia" w:ascii="宋体" w:hAnsi="宋体" w:eastAsia="宋体" w:cs="宋体"/>
          <w:szCs w:val="21"/>
          <w:lang w:eastAsia="zh-CN"/>
        </w:rPr>
        <w:t>低</w:t>
      </w:r>
      <w:r>
        <w:rPr>
          <w:rFonts w:hint="eastAsia" w:ascii="宋体" w:hAnsi="宋体" w:eastAsia="宋体" w:cs="宋体"/>
          <w:szCs w:val="21"/>
        </w:rPr>
        <w:t>顺序排列；得分相同且评</w:t>
      </w:r>
      <w:r>
        <w:rPr>
          <w:rFonts w:hint="eastAsia" w:ascii="宋体" w:hAnsi="宋体" w:cs="宋体"/>
          <w:szCs w:val="21"/>
          <w:lang w:eastAsia="zh-CN"/>
        </w:rPr>
        <w:t>审</w:t>
      </w:r>
      <w:r>
        <w:rPr>
          <w:rFonts w:hint="eastAsia" w:ascii="宋体" w:hAnsi="宋体" w:eastAsia="宋体" w:cs="宋体"/>
          <w:szCs w:val="21"/>
        </w:rPr>
        <w:t>报价相同的，按技术指标优劣顺序排列）并推荐综合得分前三名为成交候选供应商。采购单位应当确定磋商小组推荐排名第一的成交候选人为成交供应商。排名第一的成交候选人放弃成交、因不可抗力提出不能履行合同，或者磋商文件规定应当提交履约保证金而在规定的期限内未能提交的，采购单位可以确定排名第二的成交候选人为成交供应商，其余以此类推。</w:t>
      </w:r>
      <w:bookmarkStart w:id="68" w:name="_Toc433110110"/>
      <w:r>
        <w:rPr>
          <w:rFonts w:hint="eastAsia" w:ascii="宋体" w:hAnsi="宋体" w:eastAsia="宋体" w:cs="宋体"/>
          <w:szCs w:val="21"/>
        </w:rPr>
        <w:br w:type="page"/>
      </w:r>
      <w:bookmarkStart w:id="69" w:name="_Toc27209_WPSOffice_Level1"/>
    </w:p>
    <w:p>
      <w:pPr>
        <w:spacing w:before="156" w:beforeLines="50" w:after="156" w:afterLines="50"/>
        <w:ind w:firstLine="422" w:firstLineChars="201"/>
        <w:rPr>
          <w:rFonts w:hint="eastAsia" w:ascii="宋体" w:hAnsi="宋体" w:eastAsia="宋体" w:cs="宋体"/>
        </w:rPr>
      </w:pPr>
    </w:p>
    <w:p>
      <w:pPr>
        <w:spacing w:before="156" w:beforeLines="50" w:after="156" w:afterLines="50"/>
        <w:ind w:firstLine="422" w:firstLineChars="201"/>
        <w:rPr>
          <w:rFonts w:hint="eastAsia" w:ascii="宋体" w:hAnsi="宋体" w:eastAsia="宋体" w:cs="宋体"/>
        </w:rPr>
      </w:pPr>
    </w:p>
    <w:p>
      <w:pPr>
        <w:spacing w:before="156" w:beforeLines="50" w:after="156" w:afterLines="50"/>
        <w:ind w:firstLine="422" w:firstLineChars="201"/>
        <w:rPr>
          <w:rFonts w:hint="eastAsia" w:ascii="宋体" w:hAnsi="宋体" w:eastAsia="宋体" w:cs="宋体"/>
        </w:rPr>
      </w:pPr>
    </w:p>
    <w:p>
      <w:pPr>
        <w:spacing w:before="156" w:beforeLines="50" w:after="156" w:afterLines="50"/>
        <w:ind w:firstLine="422" w:firstLineChars="201"/>
        <w:rPr>
          <w:rFonts w:hint="eastAsia" w:ascii="宋体" w:hAnsi="宋体" w:eastAsia="宋体" w:cs="宋体"/>
        </w:rPr>
      </w:pPr>
    </w:p>
    <w:p>
      <w:pPr>
        <w:spacing w:before="156" w:beforeLines="50" w:after="156" w:afterLines="50"/>
        <w:ind w:firstLine="422" w:firstLineChars="201"/>
        <w:rPr>
          <w:rFonts w:hint="eastAsia" w:ascii="宋体" w:hAnsi="宋体" w:eastAsia="宋体" w:cs="宋体"/>
        </w:rPr>
      </w:pPr>
    </w:p>
    <w:p>
      <w:pPr>
        <w:spacing w:before="156" w:beforeLines="50" w:after="156" w:afterLines="50"/>
        <w:ind w:firstLine="422" w:firstLineChars="201"/>
        <w:rPr>
          <w:rFonts w:hint="eastAsia" w:ascii="宋体" w:hAnsi="宋体" w:eastAsia="宋体" w:cs="宋体"/>
        </w:rPr>
      </w:pPr>
    </w:p>
    <w:p>
      <w:pPr>
        <w:spacing w:before="156" w:beforeLines="50" w:after="156" w:afterLines="50"/>
        <w:ind w:firstLine="422" w:firstLineChars="201"/>
        <w:rPr>
          <w:rFonts w:hint="eastAsia" w:ascii="宋体" w:hAnsi="宋体" w:eastAsia="宋体" w:cs="宋体"/>
        </w:rPr>
      </w:pPr>
    </w:p>
    <w:p>
      <w:pPr>
        <w:pStyle w:val="26"/>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rPr>
      </w:pPr>
    </w:p>
    <w:p>
      <w:pPr>
        <w:pStyle w:val="26"/>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rPr>
      </w:pPr>
    </w:p>
    <w:p>
      <w:pPr>
        <w:pStyle w:val="26"/>
        <w:rPr>
          <w:rFonts w:hint="eastAsia"/>
        </w:rPr>
      </w:pPr>
    </w:p>
    <w:p>
      <w:pPr>
        <w:pStyle w:val="11"/>
        <w:rPr>
          <w:rFonts w:hint="eastAsia"/>
        </w:rPr>
      </w:pPr>
    </w:p>
    <w:p>
      <w:pPr>
        <w:pStyle w:val="5"/>
        <w:jc w:val="center"/>
        <w:outlineLvl w:val="0"/>
        <w:rPr>
          <w:rFonts w:hint="eastAsia" w:ascii="宋体" w:hAnsi="宋体" w:eastAsia="宋体" w:cs="宋体"/>
          <w:sz w:val="36"/>
          <w:szCs w:val="36"/>
        </w:rPr>
      </w:pPr>
      <w:bookmarkStart w:id="70" w:name="_Toc27193"/>
      <w:r>
        <w:rPr>
          <w:rFonts w:hint="eastAsia" w:ascii="宋体" w:hAnsi="宋体" w:eastAsia="宋体" w:cs="宋体"/>
          <w:sz w:val="36"/>
          <w:szCs w:val="36"/>
        </w:rPr>
        <w:t>第五章 响应文件格式</w:t>
      </w:r>
      <w:bookmarkEnd w:id="68"/>
      <w:bookmarkEnd w:id="69"/>
      <w:bookmarkEnd w:id="70"/>
    </w:p>
    <w:p>
      <w:pPr>
        <w:spacing w:line="240" w:lineRule="atLeast"/>
        <w:jc w:val="center"/>
        <w:rPr>
          <w:rFonts w:hint="eastAsia" w:ascii="宋体" w:hAnsi="宋体" w:eastAsia="宋体" w:cs="宋体"/>
          <w:b/>
          <w:sz w:val="32"/>
          <w:szCs w:val="32"/>
        </w:rPr>
      </w:pPr>
    </w:p>
    <w:p>
      <w:pPr>
        <w:spacing w:line="240" w:lineRule="atLeast"/>
        <w:jc w:val="center"/>
        <w:rPr>
          <w:rFonts w:hint="eastAsia" w:ascii="宋体" w:hAnsi="宋体" w:eastAsia="宋体" w:cs="宋体"/>
          <w:b/>
          <w:sz w:val="32"/>
          <w:szCs w:val="32"/>
        </w:rPr>
      </w:pPr>
    </w:p>
    <w:p>
      <w:pPr>
        <w:spacing w:line="240" w:lineRule="atLeast"/>
        <w:jc w:val="center"/>
        <w:rPr>
          <w:rFonts w:hint="eastAsia" w:ascii="宋体" w:hAnsi="宋体" w:eastAsia="宋体" w:cs="宋体"/>
          <w:b/>
          <w:sz w:val="32"/>
          <w:szCs w:val="32"/>
        </w:rPr>
      </w:pPr>
    </w:p>
    <w:p>
      <w:pPr>
        <w:spacing w:line="240" w:lineRule="atLeast"/>
        <w:jc w:val="center"/>
        <w:rPr>
          <w:rFonts w:hint="eastAsia" w:ascii="宋体" w:hAnsi="宋体" w:eastAsia="宋体" w:cs="宋体"/>
          <w:b/>
          <w:sz w:val="32"/>
          <w:szCs w:val="32"/>
        </w:rPr>
      </w:pPr>
    </w:p>
    <w:p>
      <w:pPr>
        <w:spacing w:line="240" w:lineRule="atLeast"/>
        <w:jc w:val="center"/>
        <w:rPr>
          <w:rFonts w:hint="eastAsia" w:ascii="宋体" w:hAnsi="宋体" w:eastAsia="宋体" w:cs="宋体"/>
          <w:b/>
          <w:sz w:val="32"/>
          <w:szCs w:val="32"/>
        </w:rPr>
      </w:pPr>
    </w:p>
    <w:p>
      <w:pPr>
        <w:spacing w:line="240" w:lineRule="atLeast"/>
        <w:jc w:val="center"/>
        <w:rPr>
          <w:rFonts w:hint="eastAsia" w:ascii="宋体" w:hAnsi="宋体" w:eastAsia="宋体" w:cs="宋体"/>
          <w:b/>
          <w:sz w:val="32"/>
          <w:szCs w:val="32"/>
        </w:rPr>
      </w:pPr>
    </w:p>
    <w:p>
      <w:pPr>
        <w:spacing w:line="240" w:lineRule="atLeast"/>
        <w:jc w:val="center"/>
        <w:rPr>
          <w:rFonts w:hint="eastAsia" w:ascii="宋体" w:hAnsi="宋体" w:eastAsia="宋体" w:cs="宋体"/>
        </w:rPr>
      </w:pPr>
      <w:r>
        <w:rPr>
          <w:rFonts w:hint="eastAsia" w:ascii="宋体" w:hAnsi="宋体" w:eastAsia="宋体" w:cs="宋体"/>
          <w:b/>
          <w:sz w:val="32"/>
          <w:szCs w:val="32"/>
        </w:rPr>
        <w:br w:type="page"/>
      </w:r>
      <w:bookmarkStart w:id="71" w:name="_Toc467753882"/>
      <w:r>
        <w:rPr>
          <w:rFonts w:hint="eastAsia" w:ascii="宋体" w:hAnsi="宋体" w:eastAsia="宋体" w:cs="宋体"/>
          <w:bCs/>
          <w:kern w:val="44"/>
          <w:sz w:val="32"/>
          <w:szCs w:val="44"/>
        </w:rPr>
        <w:t>封面格式</w:t>
      </w:r>
      <w:bookmarkEnd w:id="71"/>
    </w:p>
    <w:p>
      <w:pPr>
        <w:pStyle w:val="12"/>
        <w:spacing w:line="440" w:lineRule="exac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b/>
          <w:bCs/>
          <w:sz w:val="36"/>
        </w:rPr>
        <w:t>本</w:t>
      </w:r>
    </w:p>
    <w:p>
      <w:pPr>
        <w:pStyle w:val="12"/>
        <w:spacing w:line="440" w:lineRule="exact"/>
        <w:jc w:val="center"/>
        <w:rPr>
          <w:rFonts w:hint="eastAsia" w:ascii="宋体" w:hAnsi="宋体" w:eastAsia="宋体" w:cs="宋体"/>
        </w:rPr>
      </w:pPr>
    </w:p>
    <w:p>
      <w:pPr>
        <w:pStyle w:val="12"/>
        <w:jc w:val="center"/>
        <w:rPr>
          <w:rFonts w:hint="eastAsia" w:ascii="宋体" w:hAnsi="宋体" w:eastAsia="宋体" w:cs="宋体"/>
          <w:b/>
          <w:bCs/>
          <w:sz w:val="36"/>
        </w:rPr>
      </w:pPr>
      <w:r>
        <w:rPr>
          <w:rFonts w:hint="eastAsia" w:ascii="宋体" w:hAnsi="宋体" w:eastAsia="宋体" w:cs="宋体"/>
          <w:b/>
          <w:bCs/>
          <w:sz w:val="36"/>
        </w:rPr>
        <w:t>×××××（竞标人名称）</w:t>
      </w: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jc w:val="center"/>
        <w:rPr>
          <w:rFonts w:hint="eastAsia" w:ascii="宋体" w:hAnsi="宋体" w:eastAsia="宋体" w:cs="宋体"/>
          <w:sz w:val="72"/>
        </w:rPr>
      </w:pPr>
      <w:r>
        <w:rPr>
          <w:rFonts w:hint="eastAsia" w:ascii="宋体" w:hAnsi="宋体" w:eastAsia="宋体" w:cs="宋体"/>
          <w:sz w:val="72"/>
        </w:rPr>
        <w:t>竞   标  文  件</w:t>
      </w:r>
    </w:p>
    <w:p>
      <w:pPr>
        <w:pStyle w:val="7"/>
        <w:rPr>
          <w:rFonts w:hint="eastAsia" w:eastAsia="宋体"/>
          <w:lang w:eastAsia="zh-CN"/>
        </w:rPr>
      </w:pPr>
      <w:r>
        <w:rPr>
          <w:rFonts w:hint="eastAsia" w:ascii="宋体" w:hAnsi="宋体" w:eastAsia="宋体" w:cs="宋体"/>
          <w:b/>
          <w:kern w:val="0"/>
          <w:sz w:val="32"/>
          <w:szCs w:val="32"/>
          <w:lang w:val="en-US" w:eastAsia="zh-CN" w:bidi="ar-SA"/>
        </w:rPr>
        <w:t>（首次报价文件/商务技术文件）</w:t>
      </w: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ind w:firstLine="1545" w:firstLineChars="481"/>
        <w:rPr>
          <w:rFonts w:hint="eastAsia" w:ascii="宋体" w:hAnsi="宋体" w:eastAsia="宋体" w:cs="宋体"/>
          <w:b/>
          <w:bCs/>
          <w:sz w:val="32"/>
          <w:szCs w:val="32"/>
        </w:rPr>
      </w:pPr>
      <w:r>
        <w:rPr>
          <w:rFonts w:hint="eastAsia" w:ascii="宋体" w:hAnsi="宋体" w:eastAsia="宋体" w:cs="宋体"/>
          <w:b/>
          <w:sz w:val="32"/>
          <w:szCs w:val="32"/>
        </w:rPr>
        <w:t>项目名称：</w:t>
      </w:r>
      <w:r>
        <w:rPr>
          <w:rFonts w:hint="eastAsia" w:ascii="宋体" w:hAnsi="宋体" w:eastAsia="宋体" w:cs="宋体"/>
          <w:b/>
          <w:bCs/>
          <w:sz w:val="32"/>
          <w:szCs w:val="32"/>
        </w:rPr>
        <w:t xml:space="preserve"> </w:t>
      </w:r>
    </w:p>
    <w:p>
      <w:pPr>
        <w:pStyle w:val="12"/>
        <w:ind w:firstLine="1545" w:firstLineChars="481"/>
        <w:rPr>
          <w:rFonts w:hint="eastAsia" w:ascii="宋体" w:hAnsi="宋体" w:eastAsia="宋体" w:cs="宋体"/>
          <w:b/>
          <w:sz w:val="32"/>
          <w:szCs w:val="32"/>
        </w:rPr>
      </w:pPr>
      <w:r>
        <w:rPr>
          <w:rFonts w:hint="eastAsia" w:ascii="宋体" w:hAnsi="宋体" w:eastAsia="宋体" w:cs="宋体"/>
          <w:b/>
          <w:sz w:val="32"/>
          <w:szCs w:val="32"/>
        </w:rPr>
        <w:t xml:space="preserve">项目编号: </w:t>
      </w: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spacing w:line="500" w:lineRule="exact"/>
        <w:ind w:left="1260" w:leftChars="600"/>
        <w:rPr>
          <w:rFonts w:hint="eastAsia" w:ascii="宋体" w:hAnsi="宋体" w:eastAsia="宋体" w:cs="宋体"/>
          <w:b/>
          <w:bCs/>
          <w:sz w:val="28"/>
        </w:rPr>
      </w:pPr>
      <w:r>
        <w:rPr>
          <w:rFonts w:hint="eastAsia" w:ascii="宋体" w:hAnsi="宋体" w:eastAsia="宋体" w:cs="宋体"/>
          <w:b/>
          <w:bCs/>
          <w:sz w:val="28"/>
        </w:rPr>
        <w:t xml:space="preserve">竞标人： </w:t>
      </w:r>
      <w:r>
        <w:rPr>
          <w:rFonts w:hint="eastAsia" w:ascii="宋体" w:hAnsi="宋体" w:eastAsia="宋体" w:cs="宋体"/>
          <w:b/>
          <w:bCs/>
          <w:sz w:val="28"/>
          <w:u w:val="single"/>
        </w:rPr>
        <w:t xml:space="preserve">                               （盖公章） </w:t>
      </w:r>
    </w:p>
    <w:p>
      <w:pPr>
        <w:pStyle w:val="12"/>
        <w:spacing w:line="500" w:lineRule="exact"/>
        <w:ind w:left="1260" w:leftChars="600"/>
        <w:rPr>
          <w:rFonts w:hint="eastAsia" w:ascii="宋体" w:hAnsi="宋体" w:eastAsia="宋体" w:cs="宋体"/>
          <w:b/>
          <w:bCs/>
          <w:sz w:val="28"/>
        </w:rPr>
      </w:pPr>
      <w:r>
        <w:rPr>
          <w:rFonts w:hint="eastAsia" w:ascii="宋体" w:hAnsi="宋体" w:eastAsia="宋体" w:cs="宋体"/>
          <w:b/>
          <w:bCs/>
          <w:sz w:val="28"/>
        </w:rPr>
        <w:t xml:space="preserve">地 址： </w:t>
      </w:r>
      <w:r>
        <w:rPr>
          <w:rFonts w:hint="eastAsia" w:ascii="宋体" w:hAnsi="宋体" w:eastAsia="宋体" w:cs="宋体"/>
          <w:b/>
          <w:bCs/>
          <w:sz w:val="28"/>
          <w:u w:val="single"/>
        </w:rPr>
        <w:t xml:space="preserve">                                           </w:t>
      </w:r>
    </w:p>
    <w:p>
      <w:pPr>
        <w:pStyle w:val="12"/>
        <w:spacing w:line="500" w:lineRule="exact"/>
        <w:ind w:left="1260" w:leftChars="600"/>
        <w:rPr>
          <w:rFonts w:hint="eastAsia" w:ascii="宋体" w:hAnsi="宋体" w:eastAsia="宋体" w:cs="宋体"/>
          <w:b/>
          <w:bCs/>
          <w:sz w:val="28"/>
        </w:rPr>
      </w:pPr>
      <w:r>
        <w:rPr>
          <w:rFonts w:hint="eastAsia" w:ascii="宋体" w:hAnsi="宋体" w:eastAsia="宋体" w:cs="宋体"/>
          <w:b/>
          <w:bCs/>
          <w:sz w:val="28"/>
        </w:rPr>
        <w:t xml:space="preserve">法定代表人(负责人)或委托代理人签字： </w:t>
      </w:r>
      <w:r>
        <w:rPr>
          <w:rFonts w:hint="eastAsia" w:ascii="宋体" w:hAnsi="宋体" w:eastAsia="宋体" w:cs="宋体"/>
          <w:b/>
          <w:bCs/>
          <w:sz w:val="28"/>
          <w:u w:val="single"/>
        </w:rPr>
        <w:t xml:space="preserve">              </w:t>
      </w:r>
    </w:p>
    <w:p>
      <w:pPr>
        <w:pStyle w:val="12"/>
        <w:spacing w:line="500" w:lineRule="exact"/>
        <w:ind w:left="1260" w:leftChars="600"/>
        <w:rPr>
          <w:rFonts w:hint="eastAsia" w:ascii="宋体" w:hAnsi="宋体" w:eastAsia="宋体" w:cs="宋体"/>
          <w:b/>
          <w:bCs/>
          <w:sz w:val="28"/>
        </w:rPr>
      </w:pPr>
      <w:r>
        <w:rPr>
          <w:rFonts w:hint="eastAsia" w:ascii="宋体" w:hAnsi="宋体" w:eastAsia="宋体" w:cs="宋体"/>
          <w:b/>
          <w:bCs/>
          <w:sz w:val="28"/>
        </w:rPr>
        <w:t>联系电话：</w:t>
      </w:r>
      <w:r>
        <w:rPr>
          <w:rFonts w:hint="eastAsia" w:ascii="宋体" w:hAnsi="宋体" w:eastAsia="宋体" w:cs="宋体"/>
          <w:b/>
          <w:bCs/>
          <w:sz w:val="28"/>
          <w:u w:val="single"/>
        </w:rPr>
        <w:t xml:space="preserve">                                         </w:t>
      </w:r>
    </w:p>
    <w:p>
      <w:pPr>
        <w:pStyle w:val="12"/>
        <w:spacing w:line="500" w:lineRule="exact"/>
        <w:ind w:left="1260" w:leftChars="600"/>
        <w:rPr>
          <w:rFonts w:hint="eastAsia" w:ascii="宋体" w:hAnsi="宋体" w:eastAsia="宋体" w:cs="宋体"/>
          <w:b/>
          <w:bCs/>
          <w:sz w:val="28"/>
        </w:rPr>
      </w:pPr>
    </w:p>
    <w:p>
      <w:pPr>
        <w:pStyle w:val="12"/>
        <w:rPr>
          <w:rFonts w:hint="eastAsia" w:ascii="宋体" w:hAnsi="宋体" w:eastAsia="宋体" w:cs="宋体"/>
          <w:b/>
          <w:bCs/>
          <w:sz w:val="28"/>
        </w:rPr>
      </w:pPr>
    </w:p>
    <w:p>
      <w:pPr>
        <w:spacing w:line="360" w:lineRule="auto"/>
        <w:ind w:firstLine="34" w:firstLineChars="16"/>
        <w:jc w:val="center"/>
        <w:rPr>
          <w:rFonts w:hint="eastAsia" w:ascii="宋体" w:hAnsi="宋体" w:eastAsia="宋体" w:cs="宋体"/>
          <w:b/>
          <w:szCs w:val="21"/>
        </w:rPr>
      </w:pPr>
      <w:r>
        <w:rPr>
          <w:rFonts w:hint="eastAsia" w:ascii="宋体" w:hAnsi="宋体" w:eastAsia="宋体" w:cs="宋体"/>
          <w:b/>
          <w:szCs w:val="21"/>
        </w:rPr>
        <w:br w:type="page"/>
      </w:r>
    </w:p>
    <w:p>
      <w:pPr>
        <w:pStyle w:val="12"/>
        <w:spacing w:line="500" w:lineRule="exact"/>
        <w:jc w:val="center"/>
        <w:rPr>
          <w:rFonts w:ascii="Times New Roman" w:hAnsi="Times New Roman"/>
          <w:b/>
          <w:bCs/>
          <w:color w:val="auto"/>
          <w:sz w:val="30"/>
          <w:szCs w:val="30"/>
        </w:rPr>
      </w:pPr>
      <w:r>
        <w:rPr>
          <w:rFonts w:hint="eastAsia" w:ascii="Times New Roman" w:hAnsi="Times New Roman"/>
          <w:b/>
          <w:bCs/>
          <w:color w:val="auto"/>
          <w:sz w:val="30"/>
          <w:szCs w:val="30"/>
        </w:rPr>
        <w:t>响应函（格式）</w:t>
      </w:r>
    </w:p>
    <w:p>
      <w:pPr>
        <w:pStyle w:val="12"/>
        <w:spacing w:line="440" w:lineRule="exact"/>
        <w:rPr>
          <w:rFonts w:ascii="Times New Roman" w:hAnsi="Times New Roman"/>
          <w:color w:val="auto"/>
          <w:sz w:val="32"/>
        </w:rPr>
      </w:pPr>
    </w:p>
    <w:p>
      <w:pPr>
        <w:pStyle w:val="12"/>
        <w:spacing w:line="440" w:lineRule="exact"/>
        <w:rPr>
          <w:rFonts w:ascii="Times New Roman" w:hAnsi="Times New Roman"/>
          <w:color w:val="auto"/>
        </w:rPr>
      </w:pPr>
      <w:r>
        <w:rPr>
          <w:rFonts w:hint="eastAsia" w:ascii="Times New Roman" w:hAnsi="Times New Roman"/>
          <w:color w:val="auto"/>
        </w:rPr>
        <w:t>致：</w:t>
      </w:r>
      <w:r>
        <w:rPr>
          <w:rFonts w:ascii="Times New Roman" w:hAnsi="Times New Roman"/>
          <w:color w:val="auto"/>
          <w:u w:val="single"/>
        </w:rPr>
        <w:t xml:space="preserve">                      </w:t>
      </w:r>
      <w:r>
        <w:rPr>
          <w:rFonts w:hint="eastAsia" w:ascii="Times New Roman" w:hAnsi="Times New Roman"/>
          <w:color w:val="auto"/>
        </w:rPr>
        <w:t>（采购代理机构名称）</w:t>
      </w:r>
    </w:p>
    <w:p>
      <w:pPr>
        <w:pStyle w:val="12"/>
        <w:spacing w:line="440" w:lineRule="exact"/>
        <w:ind w:firstLine="400" w:firstLineChars="200"/>
        <w:rPr>
          <w:rFonts w:ascii="Times New Roman" w:hAnsi="Times New Roman"/>
          <w:color w:val="auto"/>
        </w:rPr>
      </w:pPr>
    </w:p>
    <w:p>
      <w:pPr>
        <w:pStyle w:val="12"/>
        <w:spacing w:line="440" w:lineRule="exact"/>
        <w:ind w:firstLine="400" w:firstLineChars="200"/>
        <w:rPr>
          <w:rFonts w:ascii="Times New Roman" w:hAnsi="Times New Roman"/>
          <w:color w:val="auto"/>
        </w:rPr>
      </w:pPr>
      <w:r>
        <w:rPr>
          <w:rFonts w:hint="eastAsia"/>
          <w:color w:val="auto"/>
        </w:rPr>
        <w:t>我方已仔细阅读了贵方组织的</w:t>
      </w:r>
      <w:r>
        <w:rPr>
          <w:color w:val="auto"/>
          <w:u w:val="single"/>
        </w:rPr>
        <w:t xml:space="preserve">                </w:t>
      </w:r>
      <w:r>
        <w:rPr>
          <w:rFonts w:hint="eastAsia"/>
          <w:color w:val="auto"/>
        </w:rPr>
        <w:t>项目（项目编号：</w:t>
      </w:r>
      <w:r>
        <w:rPr>
          <w:rFonts w:hAnsi="宋体"/>
          <w:color w:val="auto"/>
          <w:u w:val="single"/>
        </w:rPr>
        <w:t xml:space="preserve">             </w:t>
      </w:r>
      <w:r>
        <w:rPr>
          <w:rFonts w:hint="eastAsia"/>
          <w:color w:val="auto"/>
        </w:rPr>
        <w:t xml:space="preserve">）的竞争性磋商磋采购文件的全部内容，现正式递交下述文件参加贵方组织的本次政府采购活动： </w:t>
      </w:r>
    </w:p>
    <w:p>
      <w:pPr>
        <w:pStyle w:val="12"/>
        <w:spacing w:line="440" w:lineRule="exact"/>
        <w:ind w:firstLine="400" w:firstLineChars="200"/>
        <w:rPr>
          <w:rFonts w:ascii="Times New Roman" w:hAnsi="Times New Roman"/>
          <w:color w:val="auto"/>
        </w:rPr>
      </w:pPr>
      <w:r>
        <w:rPr>
          <w:rFonts w:hint="eastAsia"/>
          <w:color w:val="auto"/>
        </w:rPr>
        <w:t>一、首次报价文件正本一份，副本</w:t>
      </w:r>
      <w:r>
        <w:rPr>
          <w:color w:val="auto"/>
          <w:u w:val="single"/>
        </w:rPr>
        <w:t xml:space="preserve">   </w:t>
      </w:r>
      <w:r>
        <w:rPr>
          <w:rFonts w:hint="eastAsia"/>
          <w:color w:val="auto"/>
        </w:rPr>
        <w:t>份（包含按供应商须知第</w:t>
      </w:r>
      <w:r>
        <w:rPr>
          <w:rFonts w:hint="eastAsia"/>
          <w:color w:val="auto"/>
          <w:lang w:val="en-US" w:eastAsia="zh-CN"/>
        </w:rPr>
        <w:t>9.1</w:t>
      </w:r>
      <w:r>
        <w:rPr>
          <w:rFonts w:hint="eastAsia"/>
          <w:color w:val="auto"/>
        </w:rPr>
        <w:t>项要求提交的全部文件）；</w:t>
      </w:r>
    </w:p>
    <w:p>
      <w:pPr>
        <w:pStyle w:val="12"/>
        <w:spacing w:line="440" w:lineRule="exact"/>
        <w:ind w:firstLine="400" w:firstLineChars="200"/>
        <w:rPr>
          <w:rFonts w:ascii="Times New Roman" w:hAnsi="Times New Roman"/>
          <w:color w:val="auto"/>
        </w:rPr>
      </w:pPr>
      <w:r>
        <w:rPr>
          <w:rFonts w:hint="eastAsia"/>
          <w:color w:val="auto"/>
        </w:rPr>
        <w:t>二、商务</w:t>
      </w:r>
      <w:r>
        <w:rPr>
          <w:rFonts w:hint="eastAsia" w:hAnsi="宋体"/>
          <w:color w:val="auto"/>
        </w:rPr>
        <w:t>技术</w:t>
      </w:r>
      <w:r>
        <w:rPr>
          <w:rFonts w:hint="eastAsia"/>
          <w:color w:val="auto"/>
        </w:rPr>
        <w:t>文件正本一份，副本</w:t>
      </w:r>
      <w:r>
        <w:rPr>
          <w:color w:val="auto"/>
          <w:u w:val="single"/>
        </w:rPr>
        <w:t xml:space="preserve">   </w:t>
      </w:r>
      <w:r>
        <w:rPr>
          <w:rFonts w:hint="eastAsia"/>
          <w:color w:val="auto"/>
        </w:rPr>
        <w:t>份（包含按供应商须知第</w:t>
      </w:r>
      <w:r>
        <w:rPr>
          <w:rFonts w:hint="eastAsia"/>
          <w:color w:val="auto"/>
          <w:lang w:val="en-US" w:eastAsia="zh-CN"/>
        </w:rPr>
        <w:t>9.1</w:t>
      </w:r>
      <w:r>
        <w:rPr>
          <w:rFonts w:hint="eastAsia"/>
          <w:color w:val="auto"/>
        </w:rPr>
        <w:t>项要求提交的全部文件）；</w:t>
      </w:r>
    </w:p>
    <w:p>
      <w:pPr>
        <w:pStyle w:val="12"/>
        <w:spacing w:line="440" w:lineRule="exact"/>
        <w:ind w:firstLine="400" w:firstLineChars="200"/>
        <w:rPr>
          <w:rFonts w:ascii="Times New Roman" w:hAnsi="Times New Roman"/>
          <w:color w:val="auto"/>
        </w:rPr>
      </w:pPr>
      <w:r>
        <w:rPr>
          <w:rFonts w:hint="eastAsia"/>
          <w:color w:val="auto"/>
        </w:rPr>
        <w:t>据此函，签字人兹宣布：</w:t>
      </w:r>
    </w:p>
    <w:p>
      <w:pPr>
        <w:pStyle w:val="12"/>
        <w:spacing w:line="440" w:lineRule="exact"/>
        <w:ind w:firstLine="400" w:firstLineChars="200"/>
        <w:rPr>
          <w:rFonts w:hint="eastAsia" w:ascii="Times New Roman" w:hAnsi="Times New Roman" w:eastAsia="宋体"/>
          <w:color w:val="auto"/>
          <w:lang w:eastAsia="zh-CN"/>
        </w:rPr>
      </w:pPr>
      <w:r>
        <w:rPr>
          <w:rFonts w:hint="eastAsia"/>
          <w:color w:val="auto"/>
        </w:rPr>
        <w:t>1、我方愿意以（大写）人民币</w:t>
      </w:r>
      <w:r>
        <w:rPr>
          <w:color w:val="auto"/>
          <w:u w:val="single"/>
        </w:rPr>
        <w:t xml:space="preserve">              </w:t>
      </w:r>
      <w:r>
        <w:rPr>
          <w:color w:val="auto"/>
        </w:rPr>
        <w:t xml:space="preserve"> </w:t>
      </w:r>
      <w:r>
        <w:rPr>
          <w:rFonts w:hint="eastAsia"/>
          <w:color w:val="auto"/>
          <w:lang w:eastAsia="zh-CN"/>
        </w:rPr>
        <w:t>每年</w:t>
      </w:r>
      <w:r>
        <w:rPr>
          <w:rFonts w:hint="eastAsia"/>
          <w:color w:val="auto"/>
        </w:rPr>
        <w:t>(￥</w:t>
      </w:r>
      <w:r>
        <w:rPr>
          <w:color w:val="auto"/>
          <w:u w:val="single"/>
        </w:rPr>
        <w:t xml:space="preserve">          </w:t>
      </w:r>
      <w:r>
        <w:rPr>
          <w:rFonts w:hint="eastAsia"/>
          <w:color w:val="auto"/>
          <w:u w:val="none"/>
          <w:lang w:val="en-US" w:eastAsia="zh-CN"/>
        </w:rPr>
        <w:t>/年</w:t>
      </w:r>
      <w:r>
        <w:rPr>
          <w:rFonts w:hint="eastAsia"/>
          <w:color w:val="auto"/>
        </w:rPr>
        <w:t>)的竞标报价，提供本项目</w:t>
      </w:r>
      <w:r>
        <w:rPr>
          <w:rFonts w:hint="eastAsia" w:hAnsi="Times New Roman"/>
          <w:color w:val="auto"/>
        </w:rPr>
        <w:t>竞争性磋商采购文件第三章</w:t>
      </w:r>
      <w:r>
        <w:rPr>
          <w:rFonts w:hint="eastAsia"/>
          <w:color w:val="auto"/>
        </w:rPr>
        <w:t>“</w:t>
      </w:r>
      <w:r>
        <w:rPr>
          <w:rFonts w:hint="eastAsia"/>
          <w:color w:val="auto"/>
          <w:lang w:eastAsia="zh-CN"/>
        </w:rPr>
        <w:t>服务</w:t>
      </w:r>
      <w:r>
        <w:rPr>
          <w:rFonts w:hint="eastAsia"/>
          <w:color w:val="auto"/>
        </w:rPr>
        <w:t>需求”中相应的采购内容</w:t>
      </w:r>
      <w:r>
        <w:rPr>
          <w:rFonts w:hint="eastAsia"/>
          <w:color w:val="auto"/>
          <w:lang w:eastAsia="zh-CN"/>
        </w:rPr>
        <w:t>，</w:t>
      </w:r>
      <w:r>
        <w:rPr>
          <w:rFonts w:hint="eastAsia"/>
          <w:color w:val="auto"/>
        </w:rPr>
        <w:t>服务期限：</w:t>
      </w:r>
      <w:r>
        <w:rPr>
          <w:color w:val="auto"/>
          <w:u w:val="single"/>
        </w:rPr>
        <w:t xml:space="preserve">          </w:t>
      </w:r>
      <w:r>
        <w:rPr>
          <w:rFonts w:hint="eastAsia"/>
          <w:color w:val="auto"/>
          <w:u w:val="none"/>
          <w:lang w:eastAsia="zh-CN"/>
        </w:rPr>
        <w:t>。</w:t>
      </w:r>
    </w:p>
    <w:p>
      <w:pPr>
        <w:pStyle w:val="12"/>
        <w:spacing w:line="440" w:lineRule="exact"/>
        <w:ind w:firstLine="400" w:firstLineChars="200"/>
        <w:rPr>
          <w:color w:val="auto"/>
        </w:rPr>
      </w:pPr>
      <w:r>
        <w:rPr>
          <w:rFonts w:hint="eastAsia"/>
          <w:color w:val="auto"/>
        </w:rPr>
        <w:t>2、我方同意自本项目竞争性磋商采购文件“供应商须知</w:t>
      </w:r>
      <w:r>
        <w:rPr>
          <w:rFonts w:hint="eastAsia"/>
          <w:color w:val="auto"/>
          <w:lang w:eastAsia="zh-CN"/>
        </w:rPr>
        <w:t>前附表</w:t>
      </w:r>
      <w:r>
        <w:rPr>
          <w:rFonts w:hint="eastAsia"/>
          <w:color w:val="auto"/>
        </w:rPr>
        <w:t>”第</w:t>
      </w:r>
      <w:r>
        <w:rPr>
          <w:rFonts w:hint="eastAsia"/>
          <w:color w:val="auto"/>
          <w:lang w:val="en-US" w:eastAsia="zh-CN"/>
        </w:rPr>
        <w:t>10</w:t>
      </w:r>
      <w:r>
        <w:rPr>
          <w:rFonts w:hint="eastAsia"/>
          <w:color w:val="auto"/>
        </w:rPr>
        <w:t>项规定的递交响应文件截止时间起遵循</w:t>
      </w:r>
      <w:r>
        <w:rPr>
          <w:rFonts w:hint="eastAsia" w:hAnsi="宋体"/>
          <w:color w:val="auto"/>
        </w:rPr>
        <w:t>本竞标函</w:t>
      </w:r>
      <w:r>
        <w:rPr>
          <w:rFonts w:hint="eastAsia"/>
          <w:color w:val="auto"/>
        </w:rPr>
        <w:t>，并承诺在“供应商须知</w:t>
      </w:r>
      <w:r>
        <w:rPr>
          <w:rFonts w:hint="eastAsia"/>
          <w:color w:val="auto"/>
          <w:lang w:eastAsia="zh-CN"/>
        </w:rPr>
        <w:t>前附表</w:t>
      </w:r>
      <w:r>
        <w:rPr>
          <w:rFonts w:hint="eastAsia"/>
          <w:color w:val="auto"/>
        </w:rPr>
        <w:t>”第</w:t>
      </w:r>
      <w:r>
        <w:rPr>
          <w:rFonts w:hint="eastAsia"/>
          <w:color w:val="auto"/>
          <w:lang w:val="en-US" w:eastAsia="zh-CN"/>
        </w:rPr>
        <w:t>6</w:t>
      </w:r>
      <w:r>
        <w:rPr>
          <w:rFonts w:hint="eastAsia"/>
          <w:color w:val="auto"/>
        </w:rPr>
        <w:t>项规定的竞标有效期内不修改、撤销响应文件。</w:t>
      </w:r>
    </w:p>
    <w:p>
      <w:pPr>
        <w:pStyle w:val="12"/>
        <w:spacing w:line="440" w:lineRule="exact"/>
        <w:ind w:firstLine="400" w:firstLineChars="200"/>
        <w:rPr>
          <w:color w:val="auto"/>
        </w:rPr>
      </w:pPr>
      <w:r>
        <w:rPr>
          <w:rFonts w:hint="eastAsia"/>
          <w:color w:val="auto"/>
        </w:rPr>
        <w:t>3、我方在此声明，所递交的响应文件及有关资料内容完整、真实和准确。</w:t>
      </w:r>
    </w:p>
    <w:p>
      <w:pPr>
        <w:pStyle w:val="12"/>
        <w:spacing w:line="440" w:lineRule="exact"/>
        <w:ind w:firstLine="400" w:firstLineChars="200"/>
        <w:rPr>
          <w:color w:val="auto"/>
        </w:rPr>
      </w:pPr>
      <w:r>
        <w:rPr>
          <w:rFonts w:hint="eastAsia"/>
          <w:color w:val="auto"/>
        </w:rPr>
        <w:t>4、如本项目采购内容涉及须符合国家强制规定的，我方承诺我方本次竞标均符合国家有关强制规定。</w:t>
      </w:r>
    </w:p>
    <w:p>
      <w:pPr>
        <w:pStyle w:val="12"/>
        <w:spacing w:line="440" w:lineRule="exact"/>
        <w:ind w:firstLine="400" w:firstLineChars="200"/>
        <w:rPr>
          <w:color w:val="auto"/>
        </w:rPr>
      </w:pPr>
      <w:r>
        <w:rPr>
          <w:rFonts w:hint="eastAsia"/>
          <w:color w:val="auto"/>
        </w:rPr>
        <w:t>5、我方承诺已经具备《中华人民共和国政府采购法》中规定的参加政府采购活动的供应商应当具备的条件：</w:t>
      </w:r>
    </w:p>
    <w:p>
      <w:pPr>
        <w:pStyle w:val="12"/>
        <w:numPr>
          <w:ilvl w:val="0"/>
          <w:numId w:val="1"/>
        </w:numPr>
        <w:tabs>
          <w:tab w:val="left" w:pos="945"/>
        </w:tabs>
        <w:spacing w:line="440" w:lineRule="exact"/>
        <w:ind w:left="0" w:firstLine="400" w:firstLineChars="200"/>
        <w:rPr>
          <w:color w:val="auto"/>
        </w:rPr>
      </w:pPr>
      <w:r>
        <w:rPr>
          <w:rFonts w:hint="eastAsia"/>
          <w:color w:val="auto"/>
        </w:rPr>
        <w:t>具有独立承担民事责任的能力；</w:t>
      </w:r>
    </w:p>
    <w:p>
      <w:pPr>
        <w:pStyle w:val="12"/>
        <w:numPr>
          <w:ilvl w:val="0"/>
          <w:numId w:val="1"/>
        </w:numPr>
        <w:tabs>
          <w:tab w:val="left" w:pos="945"/>
        </w:tabs>
        <w:spacing w:line="440" w:lineRule="exact"/>
        <w:ind w:left="0" w:firstLine="400" w:firstLineChars="200"/>
        <w:rPr>
          <w:color w:val="auto"/>
        </w:rPr>
      </w:pPr>
      <w:r>
        <w:rPr>
          <w:rFonts w:hint="eastAsia"/>
          <w:color w:val="auto"/>
        </w:rPr>
        <w:t>具有良好的商业信誉和健全的财务会计制度；</w:t>
      </w:r>
    </w:p>
    <w:p>
      <w:pPr>
        <w:pStyle w:val="12"/>
        <w:numPr>
          <w:ilvl w:val="0"/>
          <w:numId w:val="1"/>
        </w:numPr>
        <w:tabs>
          <w:tab w:val="left" w:pos="945"/>
        </w:tabs>
        <w:spacing w:line="440" w:lineRule="exact"/>
        <w:ind w:left="0" w:firstLine="400" w:firstLineChars="200"/>
        <w:rPr>
          <w:color w:val="auto"/>
        </w:rPr>
      </w:pPr>
      <w:r>
        <w:rPr>
          <w:rFonts w:hint="eastAsia"/>
          <w:color w:val="auto"/>
        </w:rPr>
        <w:t>具有履行合同所必需的设备和专业技术能力；</w:t>
      </w:r>
    </w:p>
    <w:p>
      <w:pPr>
        <w:pStyle w:val="12"/>
        <w:numPr>
          <w:ilvl w:val="0"/>
          <w:numId w:val="1"/>
        </w:numPr>
        <w:tabs>
          <w:tab w:val="left" w:pos="945"/>
        </w:tabs>
        <w:spacing w:line="440" w:lineRule="exact"/>
        <w:ind w:left="0" w:firstLine="400" w:firstLineChars="200"/>
        <w:rPr>
          <w:color w:val="auto"/>
        </w:rPr>
      </w:pPr>
      <w:r>
        <w:rPr>
          <w:rFonts w:hint="eastAsia"/>
          <w:color w:val="auto"/>
        </w:rPr>
        <w:t>有依法缴纳税收和社会保障资金的良好记录；</w:t>
      </w:r>
    </w:p>
    <w:p>
      <w:pPr>
        <w:pStyle w:val="12"/>
        <w:numPr>
          <w:ilvl w:val="0"/>
          <w:numId w:val="1"/>
        </w:numPr>
        <w:tabs>
          <w:tab w:val="left" w:pos="945"/>
        </w:tabs>
        <w:spacing w:line="440" w:lineRule="exact"/>
        <w:ind w:left="0" w:firstLine="400" w:firstLineChars="200"/>
        <w:rPr>
          <w:color w:val="auto"/>
        </w:rPr>
      </w:pPr>
      <w:r>
        <w:rPr>
          <w:rFonts w:hint="eastAsia"/>
          <w:color w:val="auto"/>
        </w:rPr>
        <w:t>参加政府采购活动前三年内，在经营活动中没有重大违法记录；</w:t>
      </w:r>
    </w:p>
    <w:p>
      <w:pPr>
        <w:pStyle w:val="12"/>
        <w:numPr>
          <w:ilvl w:val="0"/>
          <w:numId w:val="1"/>
        </w:numPr>
        <w:tabs>
          <w:tab w:val="left" w:pos="945"/>
        </w:tabs>
        <w:spacing w:line="440" w:lineRule="exact"/>
        <w:ind w:left="0" w:firstLine="400" w:firstLineChars="200"/>
        <w:rPr>
          <w:color w:val="auto"/>
        </w:rPr>
      </w:pPr>
      <w:r>
        <w:rPr>
          <w:rFonts w:hint="eastAsia"/>
          <w:color w:val="auto"/>
        </w:rPr>
        <w:t>法律、行政法规规定的其他条件。</w:t>
      </w:r>
    </w:p>
    <w:p>
      <w:pPr>
        <w:pStyle w:val="12"/>
        <w:spacing w:line="440" w:lineRule="exact"/>
        <w:ind w:firstLine="400" w:firstLineChars="200"/>
        <w:rPr>
          <w:color w:val="auto"/>
        </w:rPr>
      </w:pPr>
      <w:r>
        <w:rPr>
          <w:rFonts w:hint="eastAsia"/>
          <w:color w:val="auto"/>
        </w:rPr>
        <w:t>6、如我方成交，我方承诺在收到成交通知书后，在成交通知书规定的期限内，</w:t>
      </w:r>
      <w:r>
        <w:rPr>
          <w:rFonts w:hint="eastAsia" w:hAnsi="宋体"/>
          <w:color w:val="auto"/>
        </w:rPr>
        <w:t>根据竞争性磋商磋商文件、我方的响应文件及有关澄清承诺书的要求按第六章“合同条款及格式”与采购人订立书面合同，并按照合同约定</w:t>
      </w:r>
      <w:r>
        <w:rPr>
          <w:rFonts w:hint="eastAsia"/>
          <w:color w:val="auto"/>
        </w:rPr>
        <w:t>承担完成合同的责任和义务。</w:t>
      </w:r>
    </w:p>
    <w:p>
      <w:pPr>
        <w:pStyle w:val="12"/>
        <w:spacing w:line="440" w:lineRule="exact"/>
        <w:ind w:firstLine="400" w:firstLineChars="200"/>
        <w:rPr>
          <w:color w:val="auto"/>
        </w:rPr>
      </w:pPr>
      <w:r>
        <w:rPr>
          <w:rFonts w:hint="eastAsia"/>
          <w:color w:val="auto"/>
        </w:rPr>
        <w:t>7、我方已详细审核竞争性磋商磋商文件，我方知道必须放弃提出含糊不清或误解问题的权利。</w:t>
      </w:r>
    </w:p>
    <w:p>
      <w:pPr>
        <w:pStyle w:val="12"/>
        <w:spacing w:line="440" w:lineRule="exact"/>
        <w:ind w:firstLine="400" w:firstLineChars="200"/>
        <w:rPr>
          <w:color w:val="auto"/>
        </w:rPr>
      </w:pPr>
      <w:r>
        <w:rPr>
          <w:rFonts w:hint="eastAsia"/>
          <w:color w:val="auto"/>
        </w:rPr>
        <w:t>8、我方承诺满足竞争性磋商磋商文件第六章《合同条款及格式》中的条款，承担完成合同的责任和义务。</w:t>
      </w:r>
    </w:p>
    <w:p>
      <w:pPr>
        <w:pStyle w:val="12"/>
        <w:spacing w:line="440" w:lineRule="exact"/>
        <w:ind w:firstLine="400" w:firstLineChars="200"/>
        <w:rPr>
          <w:color w:val="auto"/>
        </w:rPr>
      </w:pPr>
      <w:r>
        <w:rPr>
          <w:color w:val="auto"/>
        </w:rPr>
        <w:t>9</w:t>
      </w:r>
      <w:r>
        <w:rPr>
          <w:rFonts w:hint="eastAsia"/>
          <w:color w:val="auto"/>
        </w:rPr>
        <w:t>、我方同意应贵方要求提供与本竞标有关的任何数据或资料。若贵方需要，我方愿意提供我方作出的一切承诺的证明材料。</w:t>
      </w:r>
    </w:p>
    <w:p>
      <w:pPr>
        <w:pStyle w:val="12"/>
        <w:spacing w:line="440" w:lineRule="exact"/>
        <w:ind w:firstLine="400" w:firstLineChars="200"/>
        <w:rPr>
          <w:color w:val="auto"/>
        </w:rPr>
      </w:pPr>
      <w:r>
        <w:rPr>
          <w:color w:val="auto"/>
        </w:rPr>
        <w:t>10</w:t>
      </w:r>
      <w:r>
        <w:rPr>
          <w:rFonts w:hint="eastAsia"/>
          <w:color w:val="auto"/>
        </w:rPr>
        <w:t>、我方完全理解贵方不一定接受竞标报价最低的供应商为成交供应商的行为。</w:t>
      </w:r>
    </w:p>
    <w:p>
      <w:pPr>
        <w:pStyle w:val="12"/>
        <w:spacing w:line="440" w:lineRule="exact"/>
        <w:ind w:firstLine="400" w:firstLineChars="200"/>
        <w:rPr>
          <w:color w:val="auto"/>
        </w:rPr>
      </w:pPr>
      <w:r>
        <w:rPr>
          <w:color w:val="auto"/>
        </w:rPr>
        <w:t>11</w:t>
      </w:r>
      <w:r>
        <w:rPr>
          <w:rFonts w:hint="eastAsia"/>
          <w:color w:val="auto"/>
        </w:rPr>
        <w:t>、我方将严格遵守《中华人民共和国政府采购法》第七十七条的规定，即供应商有下列情形之一的，处以采购金额千分之五以上千分之十</w:t>
      </w:r>
      <w:r>
        <w:rPr>
          <w:rFonts w:hint="eastAsia" w:hAnsi="宋体"/>
          <w:color w:val="auto"/>
        </w:rPr>
        <w:t>以下的罚款，列入不良行为记录名单，在一至三年内禁止参加政府采购活动，有违法所得的，并处没收违法所得，情节严重的，由工商行政管理机关吊销营业执照；构成犯罪的，依法追究刑事责任：</w:t>
      </w:r>
    </w:p>
    <w:p>
      <w:pPr>
        <w:pStyle w:val="12"/>
        <w:numPr>
          <w:ilvl w:val="0"/>
          <w:numId w:val="2"/>
        </w:numPr>
        <w:tabs>
          <w:tab w:val="left" w:pos="945"/>
        </w:tabs>
        <w:spacing w:line="440" w:lineRule="exact"/>
        <w:ind w:left="0" w:firstLine="400" w:firstLineChars="200"/>
        <w:rPr>
          <w:rFonts w:hAnsi="宋体"/>
          <w:color w:val="auto"/>
        </w:rPr>
      </w:pPr>
      <w:r>
        <w:rPr>
          <w:rFonts w:hint="eastAsia" w:hAnsi="宋体"/>
          <w:color w:val="auto"/>
        </w:rPr>
        <w:t>提供虚假材料谋取成交的；</w:t>
      </w:r>
    </w:p>
    <w:p>
      <w:pPr>
        <w:pStyle w:val="12"/>
        <w:numPr>
          <w:ilvl w:val="0"/>
          <w:numId w:val="2"/>
        </w:numPr>
        <w:tabs>
          <w:tab w:val="left" w:pos="945"/>
        </w:tabs>
        <w:spacing w:line="440" w:lineRule="exact"/>
        <w:ind w:left="0" w:firstLine="400" w:firstLineChars="200"/>
        <w:rPr>
          <w:rFonts w:hAnsi="宋体"/>
          <w:color w:val="auto"/>
        </w:rPr>
      </w:pPr>
      <w:r>
        <w:rPr>
          <w:rFonts w:hint="eastAsia" w:hAnsi="宋体"/>
          <w:color w:val="auto"/>
        </w:rPr>
        <w:t>采取不正当手段诋毁、排挤其他供应商的；</w:t>
      </w:r>
    </w:p>
    <w:p>
      <w:pPr>
        <w:pStyle w:val="12"/>
        <w:numPr>
          <w:ilvl w:val="0"/>
          <w:numId w:val="2"/>
        </w:numPr>
        <w:tabs>
          <w:tab w:val="left" w:pos="945"/>
        </w:tabs>
        <w:spacing w:line="440" w:lineRule="exact"/>
        <w:ind w:left="0" w:firstLine="400" w:firstLineChars="200"/>
        <w:rPr>
          <w:color w:val="auto"/>
        </w:rPr>
      </w:pPr>
      <w:r>
        <w:rPr>
          <w:rFonts w:hint="eastAsia" w:hAnsi="宋体"/>
          <w:color w:val="auto"/>
        </w:rPr>
        <w:t>与采购人、其他供应商或者采购代理机构恶意串通的；</w:t>
      </w:r>
    </w:p>
    <w:p>
      <w:pPr>
        <w:pStyle w:val="12"/>
        <w:numPr>
          <w:ilvl w:val="0"/>
          <w:numId w:val="2"/>
        </w:numPr>
        <w:tabs>
          <w:tab w:val="left" w:pos="945"/>
        </w:tabs>
        <w:spacing w:line="440" w:lineRule="exact"/>
        <w:ind w:left="0" w:firstLine="400" w:firstLineChars="200"/>
        <w:rPr>
          <w:color w:val="auto"/>
        </w:rPr>
      </w:pPr>
      <w:r>
        <w:rPr>
          <w:rFonts w:hint="eastAsia" w:hAnsi="宋体"/>
          <w:color w:val="auto"/>
        </w:rPr>
        <w:t>向采购人、采购代理机构行贿或者提供其他不正当利益的；</w:t>
      </w:r>
    </w:p>
    <w:p>
      <w:pPr>
        <w:pStyle w:val="12"/>
        <w:numPr>
          <w:ilvl w:val="0"/>
          <w:numId w:val="2"/>
        </w:numPr>
        <w:tabs>
          <w:tab w:val="left" w:pos="945"/>
        </w:tabs>
        <w:spacing w:line="440" w:lineRule="exact"/>
        <w:ind w:left="0" w:firstLine="400" w:firstLineChars="200"/>
        <w:rPr>
          <w:color w:val="auto"/>
        </w:rPr>
      </w:pPr>
      <w:r>
        <w:rPr>
          <w:rFonts w:hint="eastAsia" w:hAnsi="宋体"/>
          <w:color w:val="auto"/>
        </w:rPr>
        <w:t>在采购过程中与采购人进行协商磋商的；</w:t>
      </w:r>
    </w:p>
    <w:p>
      <w:pPr>
        <w:pStyle w:val="12"/>
        <w:numPr>
          <w:ilvl w:val="0"/>
          <w:numId w:val="2"/>
        </w:numPr>
        <w:tabs>
          <w:tab w:val="left" w:pos="945"/>
        </w:tabs>
        <w:spacing w:line="440" w:lineRule="exact"/>
        <w:ind w:left="0" w:firstLine="400" w:firstLineChars="200"/>
        <w:rPr>
          <w:color w:val="auto"/>
        </w:rPr>
      </w:pPr>
      <w:r>
        <w:rPr>
          <w:rFonts w:hint="eastAsia" w:hAnsi="宋体"/>
          <w:color w:val="auto"/>
        </w:rPr>
        <w:t>拒绝有关部门监督检查或提供虚假情况的。</w:t>
      </w:r>
    </w:p>
    <w:p>
      <w:pPr>
        <w:pStyle w:val="12"/>
        <w:spacing w:line="360" w:lineRule="auto"/>
        <w:ind w:firstLine="400" w:firstLineChars="200"/>
        <w:rPr>
          <w:color w:val="auto"/>
        </w:rPr>
      </w:pPr>
    </w:p>
    <w:p>
      <w:pPr>
        <w:pStyle w:val="12"/>
        <w:spacing w:line="360" w:lineRule="auto"/>
        <w:ind w:firstLine="400" w:firstLineChars="200"/>
        <w:rPr>
          <w:color w:val="auto"/>
          <w:u w:val="single"/>
        </w:rPr>
      </w:pPr>
      <w:r>
        <w:rPr>
          <w:rFonts w:hint="eastAsia"/>
          <w:color w:val="auto"/>
        </w:rPr>
        <w:t>供应商：</w:t>
      </w:r>
      <w:r>
        <w:rPr>
          <w:color w:val="auto"/>
          <w:u w:val="single"/>
        </w:rPr>
        <w:t xml:space="preserve">                                         </w:t>
      </w:r>
      <w:r>
        <w:rPr>
          <w:rFonts w:hint="eastAsia"/>
          <w:color w:val="auto"/>
        </w:rPr>
        <w:t>（盖单位公章）</w:t>
      </w:r>
    </w:p>
    <w:p>
      <w:pPr>
        <w:pStyle w:val="12"/>
        <w:spacing w:line="360" w:lineRule="auto"/>
        <w:ind w:firstLine="400" w:firstLineChars="200"/>
        <w:rPr>
          <w:color w:val="auto"/>
        </w:rPr>
      </w:pPr>
      <w:r>
        <w:rPr>
          <w:rFonts w:hint="eastAsia" w:ascii="Times New Roman" w:hAnsi="Times New Roman"/>
          <w:color w:val="auto"/>
        </w:rPr>
        <w:t>法定代表人或其委托代理人：</w:t>
      </w:r>
      <w:r>
        <w:rPr>
          <w:rFonts w:ascii="Times New Roman" w:hAnsi="Times New Roman"/>
          <w:color w:val="auto"/>
          <w:u w:val="single"/>
        </w:rPr>
        <w:t xml:space="preserve">                       </w:t>
      </w:r>
      <w:r>
        <w:rPr>
          <w:rFonts w:hint="eastAsia" w:ascii="Times New Roman" w:hAnsi="Times New Roman"/>
          <w:color w:val="auto"/>
        </w:rPr>
        <w:t>（签字或盖章）</w:t>
      </w:r>
    </w:p>
    <w:p>
      <w:pPr>
        <w:pStyle w:val="12"/>
        <w:spacing w:line="360" w:lineRule="auto"/>
        <w:ind w:firstLine="400" w:firstLineChars="200"/>
        <w:rPr>
          <w:color w:val="auto"/>
        </w:rPr>
      </w:pPr>
      <w:r>
        <w:rPr>
          <w:rFonts w:hint="eastAsia"/>
          <w:color w:val="auto"/>
        </w:rPr>
        <w:t>地址：</w:t>
      </w:r>
      <w:r>
        <w:rPr>
          <w:color w:val="auto"/>
          <w:u w:val="single"/>
        </w:rPr>
        <w:t xml:space="preserve">                                                        </w:t>
      </w:r>
      <w:r>
        <w:rPr>
          <w:color w:val="auto"/>
        </w:rPr>
        <w:t xml:space="preserve"> </w:t>
      </w:r>
    </w:p>
    <w:p>
      <w:pPr>
        <w:pStyle w:val="12"/>
        <w:spacing w:line="360" w:lineRule="auto"/>
        <w:ind w:firstLine="400" w:firstLineChars="200"/>
        <w:rPr>
          <w:color w:val="auto"/>
          <w:u w:val="single"/>
        </w:rPr>
      </w:pPr>
      <w:r>
        <w:rPr>
          <w:rFonts w:hint="eastAsia"/>
          <w:color w:val="auto"/>
        </w:rPr>
        <w:t>电话：</w:t>
      </w:r>
      <w:r>
        <w:rPr>
          <w:rFonts w:hint="eastAsia"/>
          <w:color w:val="auto"/>
          <w:u w:val="single"/>
        </w:rPr>
        <w:t xml:space="preserve">                                      　　　　　　　　　</w:t>
      </w:r>
    </w:p>
    <w:p>
      <w:pPr>
        <w:pStyle w:val="12"/>
        <w:spacing w:line="360" w:lineRule="auto"/>
        <w:ind w:firstLine="400" w:firstLineChars="200"/>
        <w:rPr>
          <w:color w:val="auto"/>
        </w:rPr>
      </w:pPr>
      <w:r>
        <w:rPr>
          <w:rFonts w:hint="eastAsia"/>
          <w:color w:val="auto"/>
        </w:rPr>
        <w:t>传真：</w:t>
      </w:r>
      <w:r>
        <w:rPr>
          <w:rFonts w:hint="eastAsia"/>
          <w:color w:val="auto"/>
          <w:u w:val="single"/>
        </w:rPr>
        <w:t>　　　　　　　　　　　　　　　　　　　　　　　　　　　　</w:t>
      </w:r>
    </w:p>
    <w:p>
      <w:pPr>
        <w:pStyle w:val="12"/>
        <w:spacing w:line="360" w:lineRule="auto"/>
        <w:ind w:firstLine="400" w:firstLineChars="200"/>
        <w:rPr>
          <w:color w:val="auto"/>
          <w:u w:val="single"/>
        </w:rPr>
      </w:pPr>
      <w:r>
        <w:rPr>
          <w:rFonts w:hint="eastAsia"/>
          <w:color w:val="auto"/>
        </w:rPr>
        <w:t>邮政编码：</w:t>
      </w:r>
      <w:r>
        <w:rPr>
          <w:color w:val="auto"/>
          <w:u w:val="single"/>
        </w:rPr>
        <w:t xml:space="preserve">                                                    </w:t>
      </w:r>
    </w:p>
    <w:p>
      <w:pPr>
        <w:spacing w:line="360" w:lineRule="auto"/>
        <w:rPr>
          <w:rFonts w:hint="eastAsia" w:ascii="宋体" w:hAnsi="宋体" w:eastAsia="宋体" w:cs="宋体"/>
          <w:szCs w:val="21"/>
        </w:rPr>
      </w:pPr>
      <w:r>
        <w:rPr>
          <w:bCs/>
          <w:color w:val="auto"/>
          <w:u w:val="single"/>
        </w:rPr>
        <w:t xml:space="preserve">    </w:t>
      </w:r>
      <w:r>
        <w:rPr>
          <w:rFonts w:hint="eastAsia"/>
          <w:bCs/>
          <w:color w:val="auto"/>
        </w:rPr>
        <w:t>年</w:t>
      </w:r>
      <w:r>
        <w:rPr>
          <w:bCs/>
          <w:color w:val="auto"/>
          <w:u w:val="single"/>
        </w:rPr>
        <w:t xml:space="preserve">    </w:t>
      </w:r>
      <w:r>
        <w:rPr>
          <w:rFonts w:hint="eastAsia"/>
          <w:bCs/>
          <w:color w:val="auto"/>
        </w:rPr>
        <w:t>月</w:t>
      </w:r>
      <w:r>
        <w:rPr>
          <w:bCs/>
          <w:color w:val="auto"/>
          <w:u w:val="single"/>
        </w:rPr>
        <w:t xml:space="preserve">    </w:t>
      </w:r>
      <w:r>
        <w:rPr>
          <w:rFonts w:hint="eastAsia"/>
          <w:bCs/>
          <w:color w:val="auto"/>
        </w:rPr>
        <w:t>日</w:t>
      </w:r>
    </w:p>
    <w:p>
      <w:pPr>
        <w:spacing w:line="360" w:lineRule="exact"/>
        <w:rPr>
          <w:rFonts w:hint="eastAsia" w:ascii="宋体" w:hAnsi="宋体" w:eastAsia="宋体" w:cs="宋体"/>
          <w:szCs w:val="21"/>
        </w:rPr>
      </w:pPr>
    </w:p>
    <w:p>
      <w:pPr>
        <w:pStyle w:val="11"/>
        <w:rPr>
          <w:rFonts w:hint="eastAsia"/>
        </w:rPr>
      </w:pPr>
    </w:p>
    <w:p>
      <w:pPr>
        <w:rPr>
          <w:rFonts w:hint="eastAsia" w:ascii="宋体" w:hAnsi="宋体" w:eastAsia="宋体" w:cs="宋体"/>
          <w:b/>
          <w:szCs w:val="21"/>
        </w:rPr>
      </w:pPr>
      <w:r>
        <w:rPr>
          <w:rFonts w:hint="eastAsia" w:ascii="宋体" w:hAnsi="宋体" w:eastAsia="宋体" w:cs="宋体"/>
          <w:b/>
          <w:szCs w:val="21"/>
        </w:rPr>
        <w:br w:type="page"/>
      </w:r>
    </w:p>
    <w:p>
      <w:pPr>
        <w:spacing w:line="300" w:lineRule="auto"/>
        <w:jc w:val="center"/>
        <w:rPr>
          <w:rFonts w:hint="eastAsia" w:ascii="宋体" w:hAnsi="宋体" w:eastAsia="宋体" w:cs="宋体"/>
          <w:b/>
          <w:sz w:val="32"/>
          <w:szCs w:val="32"/>
        </w:rPr>
      </w:pPr>
      <w:bookmarkStart w:id="72" w:name="_Toc15226_WPSOffice_Level1"/>
      <w:bookmarkStart w:id="73" w:name="_Toc8772_WPSOffice_Level1"/>
      <w:r>
        <w:rPr>
          <w:rFonts w:hint="eastAsia" w:ascii="宋体" w:hAnsi="宋体" w:eastAsia="宋体" w:cs="宋体"/>
          <w:b/>
          <w:sz w:val="32"/>
          <w:szCs w:val="32"/>
        </w:rPr>
        <w:t>报  价  表</w:t>
      </w:r>
      <w:bookmarkEnd w:id="72"/>
      <w:bookmarkEnd w:id="73"/>
      <w:r>
        <w:rPr>
          <w:rFonts w:hint="eastAsia" w:ascii="Times New Roman" w:hAnsi="Times New Roman"/>
          <w:b/>
          <w:bCs/>
          <w:color w:val="auto"/>
          <w:sz w:val="30"/>
          <w:szCs w:val="30"/>
        </w:rPr>
        <w:t>（格式）</w:t>
      </w:r>
    </w:p>
    <w:p>
      <w:pPr>
        <w:spacing w:line="300" w:lineRule="auto"/>
        <w:rPr>
          <w:rFonts w:hint="eastAsia" w:ascii="宋体" w:hAnsi="宋体" w:eastAsia="宋体" w:cs="宋体"/>
          <w:szCs w:val="21"/>
        </w:rPr>
      </w:pPr>
    </w:p>
    <w:tbl>
      <w:tblPr>
        <w:tblStyle w:val="18"/>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64"/>
        <w:gridCol w:w="4226"/>
        <w:gridCol w:w="1228"/>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17" w:type="dxa"/>
            <w:noWrap w:val="0"/>
            <w:vAlign w:val="center"/>
          </w:tcPr>
          <w:p>
            <w:pPr>
              <w:jc w:val="center"/>
              <w:rPr>
                <w:rFonts w:hint="eastAsia" w:ascii="宋体" w:hAnsi="宋体" w:cs="宋体"/>
                <w:color w:val="000000"/>
                <w:sz w:val="24"/>
              </w:rPr>
            </w:pPr>
            <w:bookmarkStart w:id="74" w:name="_Toc356165644"/>
            <w:bookmarkStart w:id="75" w:name="_Toc356979893"/>
            <w:r>
              <w:rPr>
                <w:rFonts w:hint="eastAsia" w:ascii="宋体" w:hAnsi="宋体" w:cs="宋体"/>
                <w:color w:val="000000"/>
                <w:kern w:val="0"/>
                <w:sz w:val="24"/>
              </w:rPr>
              <w:t>序号</w:t>
            </w:r>
          </w:p>
        </w:tc>
        <w:tc>
          <w:tcPr>
            <w:tcW w:w="2164" w:type="dxa"/>
            <w:noWrap w:val="0"/>
            <w:vAlign w:val="center"/>
          </w:tcPr>
          <w:p>
            <w:pPr>
              <w:jc w:val="center"/>
              <w:rPr>
                <w:rFonts w:hint="eastAsia" w:ascii="宋体" w:hAnsi="宋体"/>
                <w:b/>
                <w:bCs/>
                <w:color w:val="000000"/>
                <w:sz w:val="24"/>
              </w:rPr>
            </w:pPr>
            <w:r>
              <w:rPr>
                <w:rFonts w:hint="eastAsia" w:ascii="宋体" w:hAnsi="宋体"/>
                <w:b/>
                <w:color w:val="000000"/>
                <w:sz w:val="24"/>
              </w:rPr>
              <w:t>服务名称</w:t>
            </w:r>
          </w:p>
        </w:tc>
        <w:tc>
          <w:tcPr>
            <w:tcW w:w="4226" w:type="dxa"/>
            <w:noWrap w:val="0"/>
            <w:vAlign w:val="center"/>
          </w:tcPr>
          <w:p>
            <w:pPr>
              <w:jc w:val="center"/>
              <w:rPr>
                <w:rFonts w:hint="default" w:ascii="宋体" w:hAnsi="宋体" w:eastAsia="宋体"/>
                <w:b/>
                <w:color w:val="000000"/>
                <w:sz w:val="24"/>
                <w:lang w:val="en-US" w:eastAsia="zh-CN"/>
              </w:rPr>
            </w:pPr>
            <w:r>
              <w:rPr>
                <w:rFonts w:hint="eastAsia" w:ascii="宋体" w:hAnsi="宋体"/>
                <w:b/>
                <w:color w:val="000000"/>
                <w:sz w:val="24"/>
                <w:lang w:val="en-US" w:eastAsia="zh-CN"/>
              </w:rPr>
              <w:t>服务内容</w:t>
            </w:r>
          </w:p>
        </w:tc>
        <w:tc>
          <w:tcPr>
            <w:tcW w:w="1228" w:type="dxa"/>
            <w:noWrap w:val="0"/>
            <w:vAlign w:val="center"/>
          </w:tcPr>
          <w:p>
            <w:pPr>
              <w:jc w:val="center"/>
              <w:rPr>
                <w:rFonts w:hint="eastAsia" w:ascii="宋体" w:hAnsi="宋体"/>
                <w:b/>
                <w:color w:val="000000"/>
                <w:sz w:val="24"/>
              </w:rPr>
            </w:pPr>
            <w:r>
              <w:rPr>
                <w:rFonts w:hint="eastAsia" w:ascii="宋体" w:hAnsi="宋体"/>
                <w:b/>
                <w:color w:val="000000"/>
                <w:sz w:val="24"/>
                <w:lang w:val="en-US" w:eastAsia="zh-CN"/>
              </w:rPr>
              <w:t>服务期限</w:t>
            </w:r>
          </w:p>
        </w:tc>
        <w:tc>
          <w:tcPr>
            <w:tcW w:w="913" w:type="dxa"/>
            <w:noWrap w:val="0"/>
            <w:vAlign w:val="center"/>
          </w:tcPr>
          <w:p>
            <w:pPr>
              <w:jc w:val="center"/>
              <w:rPr>
                <w:rFonts w:hint="eastAsia"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17" w:type="dxa"/>
            <w:noWrap w:val="0"/>
            <w:vAlign w:val="center"/>
          </w:tcPr>
          <w:p>
            <w:pPr>
              <w:ind w:firstLine="240" w:firstLineChars="100"/>
              <w:rPr>
                <w:rFonts w:hint="eastAsia" w:ascii="宋体" w:hAnsi="宋体" w:cs="宋体"/>
                <w:color w:val="000000"/>
                <w:sz w:val="24"/>
              </w:rPr>
            </w:pPr>
            <w:r>
              <w:rPr>
                <w:rFonts w:hint="eastAsia" w:ascii="宋体" w:hAnsi="宋体" w:cs="宋体"/>
                <w:color w:val="000000"/>
                <w:sz w:val="24"/>
              </w:rPr>
              <w:t>1</w:t>
            </w:r>
          </w:p>
        </w:tc>
        <w:tc>
          <w:tcPr>
            <w:tcW w:w="2164" w:type="dxa"/>
            <w:noWrap w:val="0"/>
            <w:vAlign w:val="center"/>
          </w:tcPr>
          <w:p>
            <w:pPr>
              <w:jc w:val="center"/>
              <w:rPr>
                <w:rFonts w:hint="eastAsia" w:ascii="宋体" w:hAnsi="宋体" w:cs="宋体"/>
                <w:color w:val="000000"/>
                <w:sz w:val="24"/>
              </w:rPr>
            </w:pPr>
          </w:p>
        </w:tc>
        <w:tc>
          <w:tcPr>
            <w:tcW w:w="4226" w:type="dxa"/>
            <w:noWrap w:val="0"/>
            <w:vAlign w:val="center"/>
          </w:tcPr>
          <w:p>
            <w:pPr>
              <w:tabs>
                <w:tab w:val="left" w:pos="525"/>
              </w:tabs>
              <w:jc w:val="center"/>
              <w:rPr>
                <w:rFonts w:hint="eastAsia" w:ascii="宋体" w:hAnsi="宋体" w:cs="宋体"/>
                <w:color w:val="000000"/>
                <w:sz w:val="24"/>
              </w:rPr>
            </w:pPr>
          </w:p>
        </w:tc>
        <w:tc>
          <w:tcPr>
            <w:tcW w:w="1228" w:type="dxa"/>
            <w:noWrap w:val="0"/>
            <w:vAlign w:val="center"/>
          </w:tcPr>
          <w:p>
            <w:pPr>
              <w:jc w:val="center"/>
              <w:rPr>
                <w:rFonts w:hint="eastAsia" w:ascii="宋体" w:hAnsi="宋体" w:cs="宋体"/>
                <w:color w:val="000000"/>
                <w:sz w:val="24"/>
              </w:rPr>
            </w:pPr>
          </w:p>
        </w:tc>
        <w:tc>
          <w:tcPr>
            <w:tcW w:w="913" w:type="dxa"/>
            <w:noWrap w:val="0"/>
            <w:vAlign w:val="center"/>
          </w:tcPr>
          <w:p>
            <w:pPr>
              <w:jc w:val="center"/>
              <w:rPr>
                <w:rFonts w:hint="eastAsia" w:ascii="宋体" w:hAnsi="宋体" w:cs="宋体"/>
                <w:color w:val="000000"/>
                <w:sz w:val="24"/>
              </w:rPr>
            </w:pPr>
          </w:p>
          <w:p>
            <w:pPr>
              <w:jc w:val="center"/>
              <w:rPr>
                <w:rFonts w:hint="eastAsia" w:ascii="宋体" w:hAnsi="宋体" w:cs="宋体"/>
                <w:color w:val="000000"/>
                <w:sz w:val="24"/>
              </w:rPr>
            </w:pPr>
          </w:p>
          <w:p>
            <w:pPr>
              <w:jc w:val="center"/>
              <w:rPr>
                <w:rFonts w:hint="eastAsia" w:ascii="宋体" w:hAnsi="宋体" w:cs="宋体"/>
                <w:color w:val="000000"/>
                <w:sz w:val="24"/>
              </w:rPr>
            </w:pPr>
          </w:p>
          <w:p>
            <w:pPr>
              <w:jc w:val="center"/>
              <w:rPr>
                <w:rFonts w:hint="eastAsia" w:ascii="宋体" w:hAnsi="宋体" w:cs="宋体"/>
                <w:color w:val="000000"/>
                <w:sz w:val="24"/>
              </w:rPr>
            </w:pPr>
          </w:p>
          <w:p>
            <w:pPr>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348" w:type="dxa"/>
            <w:gridSpan w:val="5"/>
            <w:noWrap w:val="0"/>
            <w:vAlign w:val="center"/>
          </w:tcPr>
          <w:p>
            <w:pPr>
              <w:rPr>
                <w:rFonts w:hint="eastAsia" w:ascii="宋体" w:hAnsi="宋体" w:cs="宋体"/>
                <w:color w:val="000000"/>
                <w:sz w:val="24"/>
                <w:u w:val="single"/>
              </w:rPr>
            </w:pPr>
            <w:r>
              <w:rPr>
                <w:rFonts w:hint="eastAsia" w:ascii="宋体" w:hAnsi="宋体" w:cs="宋体"/>
                <w:color w:val="000000"/>
                <w:sz w:val="24"/>
              </w:rPr>
              <w:t>竞标报价：人民币</w:t>
            </w:r>
            <w:r>
              <w:rPr>
                <w:rFonts w:hint="eastAsia" w:ascii="宋体" w:hAnsi="宋体" w:cs="宋体"/>
                <w:color w:val="000000"/>
                <w:sz w:val="24"/>
                <w:u w:val="none"/>
              </w:rPr>
              <w:t>（大写）</w:t>
            </w:r>
            <w:r>
              <w:rPr>
                <w:rFonts w:hint="eastAsia" w:ascii="宋体" w:hAnsi="宋体" w:cs="宋体"/>
                <w:color w:val="000000"/>
                <w:sz w:val="24"/>
                <w:u w:val="single"/>
              </w:rPr>
              <w:t xml:space="preserve">               </w:t>
            </w:r>
            <w:r>
              <w:rPr>
                <w:rFonts w:hint="eastAsia" w:ascii="宋体" w:hAnsi="宋体" w:cs="宋体"/>
                <w:color w:val="000000"/>
                <w:sz w:val="24"/>
                <w:u w:val="single"/>
                <w:lang w:eastAsia="zh-CN"/>
              </w:rPr>
              <w:t>每年</w:t>
            </w:r>
            <w:r>
              <w:rPr>
                <w:rFonts w:hint="eastAsia" w:ascii="宋体" w:hAnsi="宋体" w:cs="宋体"/>
                <w:color w:val="000000"/>
                <w:sz w:val="24"/>
              </w:rPr>
              <w:t>(小写￥</w:t>
            </w:r>
            <w:r>
              <w:rPr>
                <w:rFonts w:hint="eastAsia" w:ascii="宋体" w:hAnsi="宋体" w:cs="宋体"/>
                <w:color w:val="000000"/>
                <w:sz w:val="24"/>
                <w:u w:val="single"/>
              </w:rPr>
              <w:t xml:space="preserve">    </w:t>
            </w:r>
            <w:r>
              <w:rPr>
                <w:rFonts w:hint="eastAsia" w:ascii="宋体" w:hAnsi="宋体" w:cs="宋体"/>
                <w:color w:val="000000"/>
                <w:sz w:val="24"/>
                <w:lang w:val="en-US" w:eastAsia="zh-CN"/>
              </w:rPr>
              <w:t>/年</w:t>
            </w:r>
            <w:r>
              <w:rPr>
                <w:rFonts w:hint="eastAsia" w:ascii="宋体" w:hAnsi="宋体" w:cs="宋体"/>
                <w:color w:val="000000"/>
                <w:sz w:val="24"/>
              </w:rPr>
              <w:t>)【满三年后，第四年至第六年基地使用年费用为成交年费用+5万元，第七年至第十年基地使用年费用为成交年费用+10万元】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348" w:type="dxa"/>
            <w:gridSpan w:val="5"/>
            <w:noWrap w:val="0"/>
            <w:vAlign w:val="top"/>
          </w:tcPr>
          <w:p>
            <w:pPr>
              <w:spacing w:line="360" w:lineRule="auto"/>
              <w:rPr>
                <w:rFonts w:hint="eastAsia" w:ascii="宋体" w:hAnsi="宋体" w:cs="宋体"/>
                <w:color w:val="000000"/>
                <w:sz w:val="24"/>
              </w:rPr>
            </w:pPr>
            <w:r>
              <w:rPr>
                <w:rFonts w:hint="eastAsia" w:ascii="宋体" w:hAnsi="宋体" w:cs="宋体"/>
                <w:color w:val="000000"/>
                <w:sz w:val="24"/>
              </w:rPr>
              <w:t>注：竞标报价应包含本次采购服务过程中所涉及的成本、人工费用、税金及与本服务项目实施过程中所发生的各项费用等所有成本费用的总和。</w:t>
            </w:r>
          </w:p>
        </w:tc>
      </w:tr>
    </w:tbl>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sz w:val="21"/>
        </w:rPr>
      </w:pPr>
    </w:p>
    <w:p>
      <w:pPr>
        <w:pStyle w:val="12"/>
        <w:rPr>
          <w:rFonts w:hint="eastAsia" w:ascii="宋体" w:hAnsi="宋体" w:eastAsia="宋体" w:cs="宋体"/>
          <w:sz w:val="21"/>
        </w:rPr>
      </w:pPr>
      <w:r>
        <w:rPr>
          <w:rFonts w:hint="eastAsia" w:ascii="宋体" w:hAnsi="宋体" w:eastAsia="宋体" w:cs="宋体"/>
          <w:sz w:val="21"/>
        </w:rPr>
        <w:t xml:space="preserve">竞标人(公章)  </w:t>
      </w:r>
      <w:r>
        <w:rPr>
          <w:rFonts w:hint="eastAsia" w:ascii="宋体" w:hAnsi="宋体" w:eastAsia="宋体" w:cs="宋体"/>
          <w:sz w:val="21"/>
          <w:u w:val="single"/>
        </w:rPr>
        <w:t xml:space="preserve">                              </w:t>
      </w:r>
    </w:p>
    <w:p>
      <w:pPr>
        <w:pStyle w:val="12"/>
        <w:rPr>
          <w:rFonts w:hint="eastAsia" w:ascii="宋体" w:hAnsi="宋体" w:eastAsia="宋体" w:cs="宋体"/>
          <w:sz w:val="21"/>
        </w:rPr>
      </w:pPr>
    </w:p>
    <w:p>
      <w:pPr>
        <w:pStyle w:val="12"/>
        <w:rPr>
          <w:rFonts w:hint="eastAsia" w:ascii="宋体" w:hAnsi="宋体" w:eastAsia="宋体" w:cs="宋体"/>
          <w:sz w:val="21"/>
        </w:rPr>
      </w:pPr>
      <w:r>
        <w:rPr>
          <w:rFonts w:hint="eastAsia" w:ascii="宋体" w:hAnsi="宋体" w:eastAsia="宋体" w:cs="宋体"/>
          <w:sz w:val="21"/>
        </w:rPr>
        <w:t xml:space="preserve">法定代表人(负责人)或委托代理人签字 </w:t>
      </w:r>
      <w:r>
        <w:rPr>
          <w:rFonts w:hint="eastAsia" w:ascii="宋体" w:hAnsi="宋体" w:eastAsia="宋体" w:cs="宋体"/>
          <w:sz w:val="21"/>
          <w:u w:val="single"/>
        </w:rPr>
        <w:t xml:space="preserve">                 </w:t>
      </w:r>
    </w:p>
    <w:p>
      <w:pPr>
        <w:pStyle w:val="12"/>
        <w:spacing w:line="240" w:lineRule="exact"/>
        <w:rPr>
          <w:rFonts w:hint="eastAsia" w:ascii="宋体" w:hAnsi="宋体" w:eastAsia="宋体" w:cs="宋体"/>
          <w:b/>
          <w:sz w:val="21"/>
        </w:rPr>
      </w:pPr>
    </w:p>
    <w:p>
      <w:pPr>
        <w:pStyle w:val="12"/>
        <w:spacing w:line="240" w:lineRule="exact"/>
        <w:rPr>
          <w:rFonts w:hint="eastAsia" w:ascii="宋体" w:hAnsi="宋体" w:eastAsia="宋体" w:cs="宋体"/>
          <w:b/>
          <w:sz w:val="21"/>
        </w:rPr>
      </w:pPr>
      <w:r>
        <w:rPr>
          <w:rFonts w:hint="eastAsia" w:ascii="宋体" w:hAnsi="宋体" w:eastAsia="宋体" w:cs="宋体"/>
          <w:sz w:val="21"/>
        </w:rPr>
        <w:t xml:space="preserve">日期 </w:t>
      </w:r>
      <w:r>
        <w:rPr>
          <w:rFonts w:hint="eastAsia" w:ascii="宋体" w:hAnsi="宋体" w:eastAsia="宋体" w:cs="宋体"/>
          <w:sz w:val="21"/>
          <w:u w:val="single"/>
        </w:rPr>
        <w:t xml:space="preserve">                            </w:t>
      </w:r>
    </w:p>
    <w:p>
      <w:pPr>
        <w:pStyle w:val="12"/>
        <w:spacing w:line="240" w:lineRule="exact"/>
        <w:rPr>
          <w:rFonts w:hint="eastAsia" w:ascii="宋体" w:hAnsi="宋体" w:eastAsia="宋体" w:cs="宋体"/>
          <w:b/>
          <w:sz w:val="21"/>
        </w:rPr>
      </w:pPr>
    </w:p>
    <w:p>
      <w:pPr>
        <w:pStyle w:val="12"/>
        <w:spacing w:line="240" w:lineRule="exact"/>
        <w:rPr>
          <w:rFonts w:hint="eastAsia" w:ascii="宋体" w:hAnsi="宋体" w:eastAsia="宋体" w:cs="宋体"/>
          <w:b/>
          <w:sz w:val="21"/>
        </w:rPr>
      </w:pPr>
    </w:p>
    <w:p>
      <w:pPr>
        <w:pStyle w:val="12"/>
        <w:spacing w:line="400" w:lineRule="exact"/>
        <w:rPr>
          <w:rFonts w:hint="eastAsia" w:ascii="宋体" w:hAnsi="宋体" w:eastAsia="宋体" w:cs="宋体"/>
          <w:sz w:val="21"/>
        </w:rPr>
      </w:pPr>
      <w:r>
        <w:rPr>
          <w:rFonts w:hint="eastAsia" w:ascii="宋体" w:hAnsi="宋体" w:eastAsia="宋体" w:cs="宋体"/>
          <w:sz w:val="21"/>
        </w:rPr>
        <w:t>竞标说明：</w:t>
      </w:r>
    </w:p>
    <w:p>
      <w:pPr>
        <w:pStyle w:val="12"/>
        <w:spacing w:line="400" w:lineRule="exact"/>
        <w:ind w:firstLine="420" w:firstLineChars="200"/>
        <w:rPr>
          <w:rFonts w:hint="eastAsia" w:ascii="宋体" w:hAnsi="宋体" w:eastAsia="宋体" w:cs="宋体"/>
          <w:sz w:val="21"/>
        </w:rPr>
      </w:pPr>
      <w:r>
        <w:rPr>
          <w:rFonts w:hint="eastAsia" w:ascii="宋体" w:hAnsi="宋体" w:eastAsia="宋体" w:cs="宋体"/>
          <w:sz w:val="21"/>
        </w:rPr>
        <w:t>1、竞标人必须加盖公章并签字,无签字、盖公章的竞标无效。</w:t>
      </w:r>
    </w:p>
    <w:p>
      <w:pPr>
        <w:pStyle w:val="12"/>
        <w:spacing w:line="400" w:lineRule="exact"/>
        <w:ind w:firstLine="420" w:firstLineChars="200"/>
        <w:rPr>
          <w:rFonts w:hint="eastAsia" w:ascii="宋体" w:hAnsi="宋体" w:eastAsia="宋体" w:cs="宋体"/>
          <w:bCs/>
          <w:sz w:val="21"/>
        </w:rPr>
      </w:pPr>
      <w:r>
        <w:rPr>
          <w:rFonts w:hint="eastAsia" w:ascii="宋体" w:hAnsi="宋体" w:eastAsia="宋体" w:cs="宋体"/>
          <w:bCs/>
          <w:sz w:val="21"/>
        </w:rPr>
        <w:t>2、若此表由多页构成的，应逐页加盖竞标人公章或由法定代表人(负责人)（或委托代理人）签字，否则竞标无效。</w:t>
      </w:r>
    </w:p>
    <w:p>
      <w:pPr>
        <w:rPr>
          <w:rFonts w:hint="eastAsia" w:ascii="宋体" w:hAnsi="宋体" w:eastAsia="宋体" w:cs="宋体"/>
        </w:rPr>
      </w:pPr>
      <w:r>
        <w:rPr>
          <w:rFonts w:hint="eastAsia" w:ascii="宋体" w:hAnsi="宋体" w:eastAsia="宋体" w:cs="宋体"/>
        </w:rPr>
        <w:br w:type="page"/>
      </w:r>
      <w:bookmarkEnd w:id="74"/>
      <w:bookmarkEnd w:id="75"/>
    </w:p>
    <w:p>
      <w:pPr>
        <w:pStyle w:val="12"/>
        <w:jc w:val="center"/>
        <w:rPr>
          <w:b/>
          <w:color w:val="auto"/>
          <w:sz w:val="30"/>
          <w:szCs w:val="30"/>
        </w:rPr>
      </w:pPr>
      <w:r>
        <w:rPr>
          <w:rFonts w:hint="eastAsia" w:ascii="Times New Roman" w:hAnsi="Times New Roman"/>
          <w:b/>
          <w:color w:val="auto"/>
          <w:sz w:val="30"/>
          <w:szCs w:val="30"/>
        </w:rPr>
        <w:t>中小企业声明函（格式）</w:t>
      </w:r>
    </w:p>
    <w:p>
      <w:pPr>
        <w:pStyle w:val="3"/>
        <w:ind w:firstLine="739"/>
        <w:rPr>
          <w:rFonts w:ascii="Times New Roman"/>
          <w:color w:val="auto"/>
          <w:sz w:val="21"/>
          <w:szCs w:val="21"/>
        </w:rPr>
      </w:pPr>
      <w:r>
        <w:rPr>
          <w:rFonts w:hint="eastAsia" w:ascii="Times New Roman" w:hAnsi="宋体"/>
          <w:color w:val="auto"/>
          <w:sz w:val="21"/>
          <w:szCs w:val="21"/>
        </w:rPr>
        <w:t>说明：</w:t>
      </w:r>
    </w:p>
    <w:p>
      <w:pPr>
        <w:pStyle w:val="3"/>
        <w:ind w:firstLine="420" w:firstLineChars="200"/>
        <w:rPr>
          <w:rFonts w:ascii="Times New Roman"/>
          <w:color w:val="auto"/>
          <w:sz w:val="21"/>
          <w:szCs w:val="21"/>
        </w:rPr>
      </w:pPr>
      <w:r>
        <w:rPr>
          <w:rFonts w:ascii="Times New Roman"/>
          <w:color w:val="auto"/>
          <w:sz w:val="21"/>
          <w:szCs w:val="21"/>
        </w:rPr>
        <w:t>1</w:t>
      </w:r>
      <w:r>
        <w:rPr>
          <w:rFonts w:hint="eastAsia" w:ascii="Times New Roman" w:hAnsi="宋体"/>
          <w:color w:val="auto"/>
          <w:sz w:val="21"/>
          <w:szCs w:val="21"/>
        </w:rPr>
        <w:t>、本声明函主要供参加政府采购活动的中小企业填写，非中小企业无需填写。</w:t>
      </w:r>
    </w:p>
    <w:p>
      <w:pPr>
        <w:pStyle w:val="3"/>
        <w:ind w:firstLine="420" w:firstLineChars="200"/>
        <w:rPr>
          <w:rFonts w:ascii="Times New Roman" w:hAnsi="宋体"/>
          <w:color w:val="auto"/>
          <w:sz w:val="21"/>
          <w:szCs w:val="21"/>
        </w:rPr>
      </w:pPr>
      <w:r>
        <w:rPr>
          <w:rFonts w:ascii="Times New Roman"/>
          <w:color w:val="auto"/>
          <w:sz w:val="21"/>
          <w:szCs w:val="21"/>
        </w:rPr>
        <w:t>2</w:t>
      </w:r>
      <w:r>
        <w:rPr>
          <w:rFonts w:hint="eastAsia" w:ascii="Times New Roman" w:hAnsi="宋体"/>
          <w:color w:val="auto"/>
          <w:sz w:val="21"/>
          <w:szCs w:val="21"/>
        </w:rPr>
        <w:t>、小型、微型企业提供中型企业制造的货物的，视同为中型企业。</w:t>
      </w:r>
    </w:p>
    <w:p>
      <w:pPr>
        <w:pStyle w:val="3"/>
        <w:ind w:firstLine="420" w:firstLineChars="200"/>
        <w:rPr>
          <w:rFonts w:ascii="Times New Roman" w:hAnsi="宋体"/>
          <w:color w:val="auto"/>
          <w:sz w:val="21"/>
          <w:szCs w:val="21"/>
        </w:rPr>
      </w:pPr>
    </w:p>
    <w:p>
      <w:pPr>
        <w:pStyle w:val="12"/>
        <w:spacing w:line="360" w:lineRule="auto"/>
        <w:ind w:firstLine="400" w:firstLineChars="200"/>
        <w:rPr>
          <w:rFonts w:hAnsi="宋体"/>
          <w:color w:val="auto"/>
        </w:rPr>
      </w:pPr>
      <w:r>
        <w:rPr>
          <w:rFonts w:hAnsi="宋体"/>
          <w:color w:val="auto"/>
        </w:rPr>
        <w:t>本公司（联合体）郑重声明，根据《政府采购促进中小企业发展管理办法》（财库﹝2020﹞46 号）的规定，本公司（联合体）参加</w:t>
      </w:r>
      <w:r>
        <w:rPr>
          <w:rFonts w:hAnsi="宋体"/>
          <w:color w:val="auto"/>
          <w:u w:val="single"/>
        </w:rPr>
        <w:t>（单位名称）</w:t>
      </w:r>
      <w:r>
        <w:rPr>
          <w:rFonts w:hAnsi="宋体"/>
          <w:color w:val="auto"/>
        </w:rPr>
        <w:t>的</w:t>
      </w:r>
      <w:r>
        <w:rPr>
          <w:rFonts w:hAnsi="宋体"/>
          <w:color w:val="auto"/>
          <w:u w:val="single"/>
        </w:rPr>
        <w:t>（项目名称）</w:t>
      </w:r>
      <w:r>
        <w:rPr>
          <w:rFonts w:hAnsi="宋体"/>
          <w:color w:val="auto"/>
        </w:rPr>
        <w:t xml:space="preserve">采购活动，服务全部由符合政策要求的中小企业承接。相关企业（含联合体中的中小企业、签订分包意向协议的中小企业）的具体情况如下： </w:t>
      </w:r>
    </w:p>
    <w:p>
      <w:pPr>
        <w:pStyle w:val="12"/>
        <w:spacing w:line="360" w:lineRule="auto"/>
        <w:ind w:firstLine="400" w:firstLineChars="200"/>
        <w:rPr>
          <w:rFonts w:hAnsi="宋体"/>
          <w:color w:val="auto"/>
        </w:rPr>
      </w:pPr>
      <w:r>
        <w:rPr>
          <w:rFonts w:hAnsi="宋体"/>
          <w:color w:val="auto"/>
        </w:rPr>
        <w:t>1.</w:t>
      </w:r>
      <w:r>
        <w:rPr>
          <w:rFonts w:hAnsi="宋体"/>
          <w:color w:val="auto"/>
          <w:u w:val="single"/>
        </w:rPr>
        <w:t xml:space="preserve"> （标的名称）</w:t>
      </w:r>
      <w:r>
        <w:rPr>
          <w:rFonts w:hAnsi="宋体"/>
          <w:color w:val="auto"/>
        </w:rPr>
        <w:t xml:space="preserve"> ，属于</w:t>
      </w:r>
      <w:r>
        <w:rPr>
          <w:rFonts w:hAnsi="宋体"/>
          <w:color w:val="auto"/>
          <w:u w:val="single"/>
        </w:rPr>
        <w:t>（采购文件中明确的所属行业）</w:t>
      </w:r>
      <w:r>
        <w:rPr>
          <w:rFonts w:hAnsi="宋体"/>
          <w:color w:val="auto"/>
        </w:rPr>
        <w:t>；承接企业为</w:t>
      </w:r>
      <w:r>
        <w:rPr>
          <w:rFonts w:hAnsi="宋体"/>
          <w:color w:val="auto"/>
          <w:u w:val="single"/>
        </w:rPr>
        <w:t>（企业名称）</w:t>
      </w:r>
      <w:r>
        <w:rPr>
          <w:rFonts w:hAnsi="宋体"/>
          <w:color w:val="auto"/>
        </w:rPr>
        <w:t>，从业人员</w:t>
      </w:r>
      <w:r>
        <w:rPr>
          <w:rFonts w:hAnsi="宋体"/>
          <w:color w:val="auto"/>
          <w:u w:val="single"/>
        </w:rPr>
        <w:t xml:space="preserve"> </w:t>
      </w:r>
      <w:r>
        <w:rPr>
          <w:rFonts w:hint="eastAsia" w:hAnsi="宋体"/>
          <w:color w:val="auto"/>
          <w:u w:val="single"/>
        </w:rPr>
        <w:t xml:space="preserve">  </w:t>
      </w:r>
      <w:r>
        <w:rPr>
          <w:rFonts w:hAnsi="宋体"/>
          <w:color w:val="auto"/>
        </w:rPr>
        <w:t>人，营业收入为</w:t>
      </w:r>
      <w:r>
        <w:rPr>
          <w:rFonts w:hAnsi="宋体"/>
          <w:color w:val="auto"/>
          <w:u w:val="single"/>
        </w:rPr>
        <w:t xml:space="preserve"> </w:t>
      </w:r>
      <w:r>
        <w:rPr>
          <w:rFonts w:hint="eastAsia" w:hAnsi="宋体"/>
          <w:color w:val="auto"/>
          <w:u w:val="single"/>
        </w:rPr>
        <w:t xml:space="preserve">  </w:t>
      </w:r>
      <w:r>
        <w:rPr>
          <w:rFonts w:hAnsi="宋体"/>
          <w:color w:val="auto"/>
        </w:rPr>
        <w:t>万元，资产总额为</w:t>
      </w:r>
      <w:r>
        <w:rPr>
          <w:rFonts w:hAnsi="宋体"/>
          <w:color w:val="auto"/>
          <w:u w:val="single"/>
        </w:rPr>
        <w:t xml:space="preserve"> </w:t>
      </w:r>
      <w:r>
        <w:rPr>
          <w:rFonts w:hint="eastAsia" w:hAnsi="宋体"/>
          <w:color w:val="auto"/>
          <w:u w:val="single"/>
        </w:rPr>
        <w:t xml:space="preserve">  </w:t>
      </w:r>
      <w:r>
        <w:rPr>
          <w:rFonts w:hAnsi="宋体"/>
          <w:color w:val="auto"/>
        </w:rPr>
        <w:t>万元，属于</w:t>
      </w:r>
      <w:r>
        <w:rPr>
          <w:rFonts w:hAnsi="宋体"/>
          <w:color w:val="auto"/>
          <w:u w:val="single"/>
        </w:rPr>
        <w:t>（中型企业、小型企业、微型企业）</w:t>
      </w:r>
      <w:r>
        <w:rPr>
          <w:rFonts w:hAnsi="宋体"/>
          <w:color w:val="auto"/>
        </w:rPr>
        <w:t xml:space="preserve">； </w:t>
      </w:r>
    </w:p>
    <w:p>
      <w:pPr>
        <w:pStyle w:val="12"/>
        <w:spacing w:line="360" w:lineRule="auto"/>
        <w:ind w:firstLine="400" w:firstLineChars="200"/>
        <w:rPr>
          <w:rFonts w:hAnsi="宋体"/>
          <w:color w:val="auto"/>
        </w:rPr>
      </w:pPr>
      <w:r>
        <w:rPr>
          <w:rFonts w:hAnsi="宋体"/>
          <w:color w:val="auto"/>
        </w:rPr>
        <w:t>2.</w:t>
      </w:r>
      <w:r>
        <w:rPr>
          <w:rFonts w:hAnsi="宋体"/>
          <w:color w:val="auto"/>
          <w:u w:val="single"/>
        </w:rPr>
        <w:t xml:space="preserve"> （标的名称）</w:t>
      </w:r>
      <w:r>
        <w:rPr>
          <w:rFonts w:hAnsi="宋体"/>
          <w:color w:val="auto"/>
        </w:rPr>
        <w:t xml:space="preserve"> ，属于</w:t>
      </w:r>
      <w:r>
        <w:rPr>
          <w:rFonts w:hAnsi="宋体"/>
          <w:color w:val="auto"/>
          <w:u w:val="single"/>
        </w:rPr>
        <w:t>（采购文件中明确的所属行业）</w:t>
      </w:r>
      <w:r>
        <w:rPr>
          <w:rFonts w:hAnsi="宋体"/>
          <w:color w:val="auto"/>
        </w:rPr>
        <w:t>；承接企业为</w:t>
      </w:r>
      <w:r>
        <w:rPr>
          <w:rFonts w:hAnsi="宋体"/>
          <w:color w:val="auto"/>
          <w:u w:val="single"/>
        </w:rPr>
        <w:t>（企业名称）</w:t>
      </w:r>
      <w:r>
        <w:rPr>
          <w:rFonts w:hAnsi="宋体"/>
          <w:color w:val="auto"/>
        </w:rPr>
        <w:t>，从业人员</w:t>
      </w:r>
      <w:r>
        <w:rPr>
          <w:rFonts w:hAnsi="宋体"/>
          <w:color w:val="auto"/>
          <w:u w:val="single"/>
        </w:rPr>
        <w:t xml:space="preserve"> </w:t>
      </w:r>
      <w:r>
        <w:rPr>
          <w:rFonts w:hint="eastAsia" w:hAnsi="宋体"/>
          <w:color w:val="auto"/>
          <w:u w:val="single"/>
        </w:rPr>
        <w:t xml:space="preserve">  </w:t>
      </w:r>
      <w:r>
        <w:rPr>
          <w:rFonts w:hAnsi="宋体"/>
          <w:color w:val="auto"/>
        </w:rPr>
        <w:t>人，营业收入为</w:t>
      </w:r>
      <w:r>
        <w:rPr>
          <w:rFonts w:hAnsi="宋体"/>
          <w:color w:val="auto"/>
          <w:u w:val="single"/>
        </w:rPr>
        <w:t xml:space="preserve"> </w:t>
      </w:r>
      <w:r>
        <w:rPr>
          <w:rFonts w:hint="eastAsia" w:hAnsi="宋体"/>
          <w:color w:val="auto"/>
          <w:u w:val="single"/>
        </w:rPr>
        <w:t xml:space="preserve">  </w:t>
      </w:r>
      <w:r>
        <w:rPr>
          <w:rFonts w:hAnsi="宋体"/>
          <w:color w:val="auto"/>
        </w:rPr>
        <w:t>万元，资产总额为</w:t>
      </w:r>
      <w:r>
        <w:rPr>
          <w:rFonts w:hAnsi="宋体"/>
          <w:color w:val="auto"/>
          <w:u w:val="single"/>
        </w:rPr>
        <w:t xml:space="preserve"> </w:t>
      </w:r>
      <w:r>
        <w:rPr>
          <w:rFonts w:hint="eastAsia" w:hAnsi="宋体"/>
          <w:color w:val="auto"/>
          <w:u w:val="single"/>
        </w:rPr>
        <w:t xml:space="preserve">  </w:t>
      </w:r>
      <w:r>
        <w:rPr>
          <w:rFonts w:hAnsi="宋体"/>
          <w:color w:val="auto"/>
        </w:rPr>
        <w:t>万元，属于（中型企业、小型企业、微型企业）；</w:t>
      </w:r>
    </w:p>
    <w:p>
      <w:pPr>
        <w:pStyle w:val="12"/>
        <w:spacing w:line="360" w:lineRule="auto"/>
        <w:ind w:firstLine="400" w:firstLineChars="200"/>
        <w:rPr>
          <w:rFonts w:hAnsi="宋体"/>
          <w:color w:val="auto"/>
        </w:rPr>
      </w:pPr>
      <w:r>
        <w:rPr>
          <w:rFonts w:hint="eastAsia" w:hAnsi="宋体"/>
          <w:color w:val="auto"/>
        </w:rPr>
        <w:t>……</w:t>
      </w:r>
    </w:p>
    <w:p>
      <w:pPr>
        <w:pStyle w:val="12"/>
        <w:spacing w:line="360" w:lineRule="auto"/>
        <w:ind w:firstLine="400" w:firstLineChars="200"/>
        <w:rPr>
          <w:rFonts w:hAnsi="宋体"/>
          <w:color w:val="auto"/>
        </w:rPr>
      </w:pPr>
      <w:r>
        <w:rPr>
          <w:rFonts w:hAnsi="宋体"/>
          <w:color w:val="auto"/>
        </w:rPr>
        <w:t>以上企业，不属于大企业的分支机构，不存在控股股东为大企业的情形，也不存在与大企业的负责人为同一人的情形。</w:t>
      </w:r>
    </w:p>
    <w:p>
      <w:pPr>
        <w:pStyle w:val="12"/>
        <w:spacing w:line="360" w:lineRule="auto"/>
        <w:ind w:firstLine="400" w:firstLineChars="200"/>
        <w:rPr>
          <w:rFonts w:hAnsi="宋体"/>
          <w:color w:val="auto"/>
        </w:rPr>
      </w:pPr>
      <w:r>
        <w:rPr>
          <w:rFonts w:hAnsi="宋体"/>
          <w:color w:val="auto"/>
        </w:rPr>
        <w:t xml:space="preserve"> 本</w:t>
      </w:r>
      <w:r>
        <w:rPr>
          <w:rFonts w:hint="eastAsia" w:hAnsi="宋体"/>
          <w:color w:val="auto"/>
        </w:rPr>
        <w:t>公司</w:t>
      </w:r>
      <w:r>
        <w:rPr>
          <w:rFonts w:hAnsi="宋体"/>
          <w:color w:val="auto"/>
        </w:rPr>
        <w:t>对上述声明内容的真实性负责。如有虚假，将依法承担相应责任。</w:t>
      </w:r>
    </w:p>
    <w:p>
      <w:pPr>
        <w:pStyle w:val="12"/>
        <w:spacing w:line="360" w:lineRule="auto"/>
        <w:ind w:firstLine="3700" w:firstLineChars="1850"/>
        <w:rPr>
          <w:rFonts w:hAnsi="宋体"/>
          <w:color w:val="auto"/>
        </w:rPr>
      </w:pPr>
    </w:p>
    <w:p>
      <w:pPr>
        <w:pStyle w:val="12"/>
        <w:spacing w:line="360" w:lineRule="auto"/>
        <w:ind w:firstLine="3700" w:firstLineChars="1850"/>
        <w:rPr>
          <w:rFonts w:hAnsi="宋体"/>
          <w:color w:val="auto"/>
        </w:rPr>
      </w:pPr>
    </w:p>
    <w:p>
      <w:pPr>
        <w:pStyle w:val="12"/>
        <w:spacing w:line="360" w:lineRule="auto"/>
        <w:ind w:firstLine="3700" w:firstLineChars="1850"/>
        <w:rPr>
          <w:rFonts w:hAnsi="宋体"/>
          <w:color w:val="auto"/>
        </w:rPr>
      </w:pPr>
    </w:p>
    <w:p>
      <w:pPr>
        <w:pStyle w:val="12"/>
        <w:spacing w:line="360" w:lineRule="auto"/>
        <w:ind w:firstLine="3700" w:firstLineChars="1850"/>
        <w:rPr>
          <w:rFonts w:hAnsi="宋体"/>
          <w:color w:val="auto"/>
        </w:rPr>
      </w:pPr>
      <w:r>
        <w:rPr>
          <w:rFonts w:hint="eastAsia" w:hAnsi="宋体"/>
          <w:color w:val="auto"/>
        </w:rPr>
        <w:t>投标人（盖单位公章）</w:t>
      </w:r>
      <w:r>
        <w:rPr>
          <w:rFonts w:hAnsi="宋体"/>
          <w:color w:val="auto"/>
        </w:rPr>
        <w:t xml:space="preserve">： </w:t>
      </w:r>
    </w:p>
    <w:p>
      <w:pPr>
        <w:pStyle w:val="12"/>
        <w:spacing w:line="360" w:lineRule="auto"/>
        <w:ind w:firstLine="3700" w:firstLineChars="1850"/>
        <w:rPr>
          <w:rFonts w:hAnsi="宋体"/>
          <w:color w:val="auto"/>
        </w:rPr>
      </w:pPr>
      <w:r>
        <w:rPr>
          <w:rFonts w:hAnsi="宋体"/>
          <w:color w:val="auto"/>
        </w:rPr>
        <w:t>日 期：</w:t>
      </w:r>
    </w:p>
    <w:p>
      <w:pPr>
        <w:pStyle w:val="12"/>
        <w:spacing w:line="360" w:lineRule="auto"/>
        <w:ind w:firstLine="400" w:firstLineChars="200"/>
        <w:rPr>
          <w:rFonts w:hAnsi="宋体"/>
          <w:color w:val="auto"/>
        </w:rPr>
      </w:pPr>
    </w:p>
    <w:p>
      <w:pPr>
        <w:pStyle w:val="12"/>
        <w:jc w:val="center"/>
        <w:rPr>
          <w:rFonts w:hAnsi="宋体" w:cs="宋体"/>
          <w:color w:val="auto"/>
        </w:rPr>
      </w:pPr>
      <w:r>
        <w:rPr>
          <w:rFonts w:hint="eastAsia" w:hAnsi="宋体" w:cs="宋体"/>
          <w:color w:val="auto"/>
        </w:rPr>
        <w:t>注：（</w:t>
      </w:r>
      <w:r>
        <w:rPr>
          <w:color w:val="auto"/>
        </w:rPr>
        <w:t>从业人员、营业收入、资产总额填报上一年度数据，无上一年度数据的新成立企业可不填报。</w:t>
      </w:r>
      <w:r>
        <w:rPr>
          <w:rFonts w:hint="eastAsia" w:hAnsi="宋体" w:cs="宋体"/>
          <w:color w:val="auto"/>
        </w:rPr>
        <w:t>）</w:t>
      </w:r>
    </w:p>
    <w:p>
      <w:pPr>
        <w:pStyle w:val="12"/>
        <w:spacing w:line="500" w:lineRule="exact"/>
        <w:jc w:val="center"/>
        <w:rPr>
          <w:rFonts w:ascii="Times New Roman" w:hAnsi="Times New Roman"/>
          <w:b/>
          <w:color w:val="auto"/>
          <w:sz w:val="30"/>
          <w:szCs w:val="30"/>
          <w:u w:val="single"/>
        </w:rPr>
      </w:pPr>
      <w:r>
        <w:rPr>
          <w:rFonts w:ascii="Times New Roman" w:hAnsi="Times New Roman"/>
          <w:color w:val="auto"/>
          <w:u w:val="single"/>
        </w:rPr>
        <w:br w:type="page"/>
      </w:r>
      <w:r>
        <w:rPr>
          <w:rFonts w:hint="eastAsia" w:ascii="Times New Roman" w:hAnsi="Times New Roman"/>
          <w:b/>
          <w:color w:val="auto"/>
          <w:sz w:val="30"/>
          <w:szCs w:val="30"/>
          <w:u w:val="single"/>
        </w:rPr>
        <w:t>残疾人福利性单位声明函（格式）</w:t>
      </w:r>
    </w:p>
    <w:p>
      <w:pPr>
        <w:pStyle w:val="12"/>
        <w:spacing w:line="500" w:lineRule="exact"/>
        <w:rPr>
          <w:rFonts w:ascii="Times New Roman" w:hAnsi="Times New Roman"/>
          <w:color w:val="auto"/>
          <w:u w:val="single"/>
        </w:rPr>
      </w:pPr>
    </w:p>
    <w:p>
      <w:pPr>
        <w:pStyle w:val="12"/>
        <w:spacing w:line="500" w:lineRule="exact"/>
        <w:ind w:firstLine="400" w:firstLineChars="200"/>
        <w:rPr>
          <w:rFonts w:ascii="Times New Roman" w:hAnsi="Times New Roman"/>
          <w:color w:val="auto"/>
          <w:u w:val="single"/>
        </w:rPr>
      </w:pPr>
      <w:r>
        <w:rPr>
          <w:rFonts w:hint="eastAsia" w:ascii="Times New Roman" w:hAnsi="Times New Roman"/>
          <w:color w:val="auto"/>
          <w:u w:val="single"/>
        </w:rPr>
        <w:t>本公司郑重声明，根据《财政部</w:t>
      </w:r>
      <w:r>
        <w:rPr>
          <w:rFonts w:ascii="Times New Roman" w:hAnsi="Times New Roman"/>
          <w:color w:val="auto"/>
          <w:u w:val="single"/>
        </w:rPr>
        <w:t xml:space="preserve"> </w:t>
      </w:r>
      <w:r>
        <w:rPr>
          <w:rFonts w:hint="eastAsia" w:ascii="Times New Roman" w:hAnsi="Times New Roman"/>
          <w:color w:val="auto"/>
          <w:u w:val="single"/>
        </w:rPr>
        <w:t>民政部</w:t>
      </w:r>
      <w:r>
        <w:rPr>
          <w:rFonts w:ascii="Times New Roman" w:hAnsi="Times New Roman"/>
          <w:color w:val="auto"/>
          <w:u w:val="single"/>
        </w:rPr>
        <w:t xml:space="preserve"> </w:t>
      </w:r>
      <w:r>
        <w:rPr>
          <w:rFonts w:hint="eastAsia" w:ascii="Times New Roman" w:hAnsi="Times New Roman"/>
          <w:color w:val="auto"/>
          <w:u w:val="single"/>
        </w:rPr>
        <w:t>中国残疾人联合会关于促进残疾人就业政府采购政策的通知》（财库〔</w:t>
      </w:r>
      <w:r>
        <w:rPr>
          <w:rFonts w:ascii="Times New Roman" w:hAnsi="Times New Roman"/>
          <w:color w:val="auto"/>
          <w:u w:val="single"/>
        </w:rPr>
        <w:t>2017</w:t>
      </w:r>
      <w:r>
        <w:rPr>
          <w:rFonts w:hint="eastAsia" w:ascii="Times New Roman" w:hAnsi="Times New Roman"/>
          <w:color w:val="auto"/>
          <w:u w:val="single"/>
        </w:rPr>
        <w:t>〕</w:t>
      </w:r>
      <w:r>
        <w:rPr>
          <w:rFonts w:ascii="Times New Roman" w:hAnsi="Times New Roman"/>
          <w:color w:val="auto"/>
          <w:u w:val="single"/>
        </w:rPr>
        <w:t xml:space="preserve"> 141</w:t>
      </w:r>
      <w:r>
        <w:rPr>
          <w:rFonts w:hint="eastAsia" w:ascii="Times New Roman" w:hAnsi="Times New Roman"/>
          <w:color w:val="auto"/>
          <w:u w:val="single"/>
        </w:rPr>
        <w:t>号）的规定，本公司为符合条件的残疾人福利性单位，且本公司参加</w:t>
      </w:r>
      <w:r>
        <w:rPr>
          <w:rFonts w:ascii="Times New Roman" w:hAnsi="Times New Roman"/>
          <w:color w:val="auto"/>
          <w:u w:val="single"/>
        </w:rPr>
        <w:t>______</w:t>
      </w:r>
      <w:r>
        <w:rPr>
          <w:rFonts w:hint="eastAsia" w:ascii="Times New Roman" w:hAnsi="Times New Roman"/>
          <w:color w:val="auto"/>
          <w:u w:val="single"/>
        </w:rPr>
        <w:t>单位的</w:t>
      </w:r>
      <w:r>
        <w:rPr>
          <w:rFonts w:ascii="Times New Roman" w:hAnsi="Times New Roman"/>
          <w:color w:val="auto"/>
          <w:u w:val="single"/>
        </w:rPr>
        <w:t>______</w:t>
      </w:r>
      <w:r>
        <w:rPr>
          <w:rFonts w:hint="eastAsia" w:ascii="Times New Roman" w:hAnsi="Times New Roman"/>
          <w:color w:val="auto"/>
          <w:u w:val="single"/>
        </w:rPr>
        <w:t>项目采购活动提供本公司制造的货物（由本公司承担工程</w:t>
      </w:r>
      <w:r>
        <w:rPr>
          <w:rFonts w:ascii="Times New Roman" w:hAnsi="Times New Roman"/>
          <w:color w:val="auto"/>
          <w:u w:val="single"/>
        </w:rPr>
        <w:t>/</w:t>
      </w:r>
      <w:r>
        <w:rPr>
          <w:rFonts w:hint="eastAsia" w:ascii="Times New Roman" w:hAnsi="Times New Roman"/>
          <w:color w:val="auto"/>
          <w:u w:val="single"/>
        </w:rPr>
        <w:t>提供服务），或者提供其他残疾人福利性单位制造的货物（不包括使用非残疾人福利性单位注册商标的货物）。</w:t>
      </w:r>
    </w:p>
    <w:p>
      <w:pPr>
        <w:pStyle w:val="12"/>
        <w:spacing w:line="500" w:lineRule="exact"/>
        <w:ind w:firstLine="400" w:firstLineChars="200"/>
        <w:rPr>
          <w:rFonts w:ascii="Times New Roman" w:hAnsi="Times New Roman"/>
          <w:color w:val="auto"/>
          <w:u w:val="single"/>
        </w:rPr>
      </w:pPr>
      <w:r>
        <w:rPr>
          <w:rFonts w:hint="eastAsia" w:ascii="Times New Roman" w:hAnsi="Times New Roman"/>
          <w:color w:val="auto"/>
          <w:u w:val="single"/>
        </w:rPr>
        <w:t>本公司对上述声明的真实性负责。如有虚假，将依法承担相应责任。</w:t>
      </w:r>
    </w:p>
    <w:p>
      <w:pPr>
        <w:pStyle w:val="12"/>
        <w:spacing w:line="500" w:lineRule="exact"/>
        <w:rPr>
          <w:rFonts w:ascii="Times New Roman" w:hAnsi="Times New Roman"/>
          <w:color w:val="auto"/>
          <w:u w:val="single"/>
        </w:rPr>
      </w:pPr>
    </w:p>
    <w:p>
      <w:pPr>
        <w:pStyle w:val="12"/>
        <w:spacing w:line="500" w:lineRule="exact"/>
        <w:rPr>
          <w:rFonts w:ascii="Times New Roman" w:hAnsi="Times New Roman"/>
          <w:color w:val="auto"/>
          <w:u w:val="single"/>
        </w:rPr>
      </w:pPr>
    </w:p>
    <w:p>
      <w:pPr>
        <w:pStyle w:val="12"/>
        <w:spacing w:line="500" w:lineRule="exact"/>
        <w:rPr>
          <w:rFonts w:ascii="Times New Roman" w:hAnsi="Times New Roman"/>
          <w:color w:val="auto"/>
          <w:u w:val="single"/>
        </w:rPr>
      </w:pPr>
      <w:r>
        <w:rPr>
          <w:rFonts w:hint="eastAsia" w:ascii="Times New Roman" w:hAnsi="Times New Roman"/>
          <w:color w:val="auto"/>
          <w:u w:val="single"/>
        </w:rPr>
        <w:t>供应商（盖单位公章）：</w:t>
      </w:r>
      <w:r>
        <w:rPr>
          <w:rFonts w:ascii="Times New Roman" w:hAnsi="Times New Roman"/>
          <w:color w:val="auto"/>
          <w:u w:val="single"/>
        </w:rPr>
        <w:t xml:space="preserve">                             </w:t>
      </w:r>
    </w:p>
    <w:p>
      <w:pPr>
        <w:pStyle w:val="12"/>
        <w:spacing w:line="500" w:lineRule="exact"/>
        <w:rPr>
          <w:rFonts w:hint="eastAsia" w:ascii="Times New Roman" w:hAnsi="Times New Roman" w:cs="Times New Roman"/>
          <w:color w:val="auto"/>
          <w:u w:val="single"/>
        </w:rPr>
      </w:pPr>
      <w:r>
        <w:rPr>
          <w:rFonts w:hint="eastAsia" w:ascii="Times New Roman" w:hAnsi="Times New Roman" w:cs="Times New Roman"/>
          <w:color w:val="auto"/>
          <w:u w:val="single"/>
        </w:rPr>
        <w:t xml:space="preserve">法定代表人或其委托代理人（签字或盖章）：            </w:t>
      </w:r>
    </w:p>
    <w:p>
      <w:pPr>
        <w:numPr>
          <w:ilvl w:val="0"/>
          <w:numId w:val="0"/>
        </w:numPr>
        <w:spacing w:line="360" w:lineRule="auto"/>
        <w:rPr>
          <w:rFonts w:hint="eastAsia" w:ascii="宋体" w:hAnsi="宋体" w:eastAsia="宋体" w:cs="宋体"/>
          <w:b/>
          <w:bCs/>
          <w:szCs w:val="21"/>
        </w:rPr>
      </w:pPr>
    </w:p>
    <w:p>
      <w:pPr>
        <w:pStyle w:val="12"/>
        <w:jc w:val="center"/>
        <w:rPr>
          <w:rFonts w:ascii="Times New Roman" w:hAnsi="Times New Roman"/>
          <w:b/>
          <w:color w:val="auto"/>
          <w:sz w:val="30"/>
          <w:szCs w:val="30"/>
        </w:rPr>
      </w:pPr>
      <w:r>
        <w:rPr>
          <w:rFonts w:hint="eastAsia" w:ascii="宋体" w:hAnsi="宋体" w:eastAsia="宋体" w:cs="宋体"/>
        </w:rPr>
        <w:br w:type="page"/>
      </w:r>
      <w:r>
        <w:rPr>
          <w:rFonts w:hint="eastAsia" w:ascii="Times New Roman" w:hAnsi="Times New Roman"/>
          <w:b/>
          <w:color w:val="auto"/>
          <w:sz w:val="30"/>
          <w:szCs w:val="30"/>
        </w:rPr>
        <w:t>信用声明函（格式）</w:t>
      </w:r>
    </w:p>
    <w:p>
      <w:pPr>
        <w:pStyle w:val="12"/>
        <w:jc w:val="center"/>
        <w:rPr>
          <w:rFonts w:ascii="Times New Roman" w:hAnsi="Times New Roman"/>
          <w:b/>
          <w:color w:val="auto"/>
          <w:sz w:val="30"/>
          <w:szCs w:val="30"/>
        </w:rPr>
      </w:pPr>
    </w:p>
    <w:p>
      <w:pPr>
        <w:tabs>
          <w:tab w:val="left" w:pos="7200"/>
        </w:tabs>
        <w:spacing w:line="360" w:lineRule="auto"/>
        <w:rPr>
          <w:rFonts w:hAnsi="宋体"/>
          <w:color w:val="auto"/>
        </w:rPr>
      </w:pPr>
      <w:r>
        <w:rPr>
          <w:rFonts w:hint="eastAsia" w:hAnsi="宋体"/>
          <w:color w:val="auto"/>
        </w:rPr>
        <w:t>致：</w:t>
      </w:r>
      <w:r>
        <w:rPr>
          <w:rFonts w:hAnsi="宋体"/>
          <w:color w:val="auto"/>
        </w:rPr>
        <w:t>_</w:t>
      </w:r>
      <w:r>
        <w:rPr>
          <w:rFonts w:hAnsi="宋体"/>
          <w:color w:val="auto"/>
          <w:u w:val="single"/>
        </w:rPr>
        <w:t xml:space="preserve">                      </w:t>
      </w:r>
      <w:r>
        <w:rPr>
          <w:rFonts w:hint="eastAsia" w:hAnsi="宋体"/>
          <w:color w:val="auto"/>
        </w:rPr>
        <w:t>（采购代理机构名称）</w:t>
      </w:r>
    </w:p>
    <w:p>
      <w:pPr>
        <w:tabs>
          <w:tab w:val="left" w:pos="7200"/>
        </w:tabs>
        <w:spacing w:line="360" w:lineRule="auto"/>
        <w:ind w:firstLine="525" w:firstLineChars="250"/>
        <w:rPr>
          <w:rFonts w:hAnsi="宋体"/>
          <w:color w:val="auto"/>
        </w:rPr>
      </w:pPr>
      <w:r>
        <w:rPr>
          <w:rFonts w:hAnsi="宋体"/>
          <w:color w:val="auto"/>
        </w:rPr>
        <w:t>_____</w:t>
      </w:r>
      <w:r>
        <w:rPr>
          <w:rFonts w:hAnsi="宋体"/>
          <w:color w:val="auto"/>
          <w:u w:val="single"/>
        </w:rPr>
        <w:t xml:space="preserve">_  </w:t>
      </w:r>
      <w:r>
        <w:rPr>
          <w:rFonts w:hint="eastAsia" w:hAnsi="宋体"/>
          <w:color w:val="auto"/>
        </w:rPr>
        <w:t>（供应商名称）系中华人民共和国合法企业，</w:t>
      </w:r>
      <w:r>
        <w:rPr>
          <w:rFonts w:hAnsi="宋体"/>
          <w:color w:val="auto"/>
        </w:rPr>
        <w:t xml:space="preserve"> </w:t>
      </w:r>
      <w:r>
        <w:rPr>
          <w:rFonts w:hint="eastAsia" w:hAnsi="宋体"/>
          <w:color w:val="auto"/>
        </w:rPr>
        <w:t>经营地址</w:t>
      </w:r>
      <w:r>
        <w:rPr>
          <w:rFonts w:hAnsi="宋体"/>
          <w:color w:val="auto"/>
          <w:u w:val="single"/>
        </w:rPr>
        <w:t xml:space="preserve">                   </w:t>
      </w:r>
      <w:r>
        <w:rPr>
          <w:rFonts w:hint="eastAsia" w:hAnsi="宋体"/>
          <w:color w:val="auto"/>
        </w:rPr>
        <w:t>。</w:t>
      </w:r>
    </w:p>
    <w:p>
      <w:pPr>
        <w:tabs>
          <w:tab w:val="left" w:pos="7200"/>
        </w:tabs>
        <w:spacing w:line="360" w:lineRule="auto"/>
        <w:ind w:firstLine="525" w:firstLineChars="250"/>
        <w:rPr>
          <w:rFonts w:hAnsi="宋体"/>
          <w:color w:val="auto"/>
        </w:rPr>
      </w:pPr>
      <w:r>
        <w:rPr>
          <w:rFonts w:hint="eastAsia" w:hAnsi="宋体"/>
          <w:color w:val="auto"/>
        </w:rPr>
        <w:t>我</w:t>
      </w:r>
      <w:r>
        <w:rPr>
          <w:rFonts w:hAnsi="宋体"/>
          <w:color w:val="auto"/>
        </w:rPr>
        <w:t>___</w:t>
      </w:r>
      <w:r>
        <w:rPr>
          <w:rFonts w:hAnsi="宋体"/>
          <w:color w:val="auto"/>
          <w:u w:val="single"/>
        </w:rPr>
        <w:t xml:space="preserve">    _</w:t>
      </w:r>
      <w:r>
        <w:rPr>
          <w:rFonts w:hAnsi="宋体"/>
          <w:color w:val="auto"/>
        </w:rPr>
        <w:t>_</w:t>
      </w:r>
      <w:r>
        <w:rPr>
          <w:rFonts w:hint="eastAsia" w:hAnsi="宋体"/>
          <w:color w:val="auto"/>
        </w:rPr>
        <w:t>（姓名）系</w:t>
      </w:r>
      <w:r>
        <w:rPr>
          <w:rFonts w:hAnsi="宋体"/>
          <w:color w:val="auto"/>
        </w:rPr>
        <w:t>______</w:t>
      </w:r>
      <w:r>
        <w:rPr>
          <w:rFonts w:hAnsi="宋体"/>
          <w:color w:val="auto"/>
          <w:u w:val="single"/>
        </w:rPr>
        <w:t>_     _</w:t>
      </w:r>
      <w:r>
        <w:rPr>
          <w:rFonts w:hAnsi="宋体"/>
          <w:color w:val="auto"/>
        </w:rPr>
        <w:t>_</w:t>
      </w:r>
      <w:r>
        <w:rPr>
          <w:rFonts w:hint="eastAsia" w:hAnsi="宋体"/>
          <w:color w:val="auto"/>
        </w:rPr>
        <w:t>（供应商名称）的法定代表人，我方愿意参加贵方组织的</w:t>
      </w:r>
      <w:r>
        <w:rPr>
          <w:rFonts w:hAnsi="宋体"/>
          <w:color w:val="auto"/>
        </w:rPr>
        <w:t>_____</w:t>
      </w:r>
      <w:r>
        <w:rPr>
          <w:rFonts w:hAnsi="宋体"/>
          <w:color w:val="auto"/>
          <w:u w:val="single"/>
        </w:rPr>
        <w:t>_              _     _</w:t>
      </w:r>
      <w:r>
        <w:rPr>
          <w:rFonts w:hAnsi="宋体"/>
          <w:color w:val="auto"/>
        </w:rPr>
        <w:t>_</w:t>
      </w:r>
      <w:r>
        <w:rPr>
          <w:rFonts w:hint="eastAsia" w:hAnsi="宋体"/>
          <w:color w:val="auto"/>
        </w:rPr>
        <w:t>项目的</w:t>
      </w:r>
      <w:r>
        <w:rPr>
          <w:rFonts w:hint="eastAsia"/>
          <w:color w:val="auto"/>
        </w:rPr>
        <w:t>本次政府采购活动</w:t>
      </w:r>
      <w:r>
        <w:rPr>
          <w:rFonts w:hint="eastAsia" w:hAnsi="宋体"/>
          <w:color w:val="auto"/>
        </w:rPr>
        <w:t>，为便于贵方公正、择优地确定成交人及采购服务成果和服务，我方就</w:t>
      </w:r>
      <w:r>
        <w:rPr>
          <w:rFonts w:hint="eastAsia"/>
          <w:color w:val="auto"/>
        </w:rPr>
        <w:t>本次政府采购活动</w:t>
      </w:r>
      <w:r>
        <w:rPr>
          <w:rFonts w:hint="eastAsia" w:hAnsi="宋体"/>
          <w:color w:val="auto"/>
        </w:rPr>
        <w:t>有关事项郑重声明如下：</w:t>
      </w:r>
    </w:p>
    <w:p>
      <w:pPr>
        <w:tabs>
          <w:tab w:val="left" w:pos="7200"/>
        </w:tabs>
        <w:spacing w:line="360" w:lineRule="auto"/>
        <w:ind w:firstLine="420" w:firstLineChars="200"/>
        <w:rPr>
          <w:rFonts w:hAnsi="宋体"/>
          <w:color w:val="auto"/>
          <w:u w:val="single"/>
        </w:rPr>
      </w:pPr>
      <w:r>
        <w:rPr>
          <w:rFonts w:hAnsi="宋体"/>
          <w:color w:val="auto"/>
        </w:rPr>
        <w:t xml:space="preserve">1. </w:t>
      </w:r>
      <w:r>
        <w:rPr>
          <w:rFonts w:hint="eastAsia" w:hAnsi="宋体"/>
          <w:color w:val="auto"/>
        </w:rPr>
        <w:t>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hAnsi="宋体"/>
          <w:color w:val="auto"/>
        </w:rPr>
      </w:pPr>
      <w:r>
        <w:rPr>
          <w:rFonts w:hAnsi="宋体"/>
          <w:color w:val="auto"/>
        </w:rPr>
        <w:t xml:space="preserve">2. </w:t>
      </w:r>
      <w:r>
        <w:rPr>
          <w:rFonts w:hint="eastAsia" w:hAnsi="宋体"/>
          <w:color w:val="auto"/>
        </w:rPr>
        <w:t>以上事项如有虚假或隐瞒，我方愿意承担一切后果，并不再寻求任何旨在减轻或免除法律责任的辩解。</w:t>
      </w:r>
    </w:p>
    <w:p>
      <w:pPr>
        <w:tabs>
          <w:tab w:val="left" w:pos="7200"/>
        </w:tabs>
        <w:spacing w:line="360" w:lineRule="auto"/>
        <w:ind w:firstLine="835" w:firstLineChars="398"/>
        <w:rPr>
          <w:rFonts w:hAnsi="宋体"/>
          <w:color w:val="auto"/>
        </w:rPr>
      </w:pPr>
    </w:p>
    <w:p>
      <w:pPr>
        <w:tabs>
          <w:tab w:val="left" w:pos="7200"/>
        </w:tabs>
        <w:spacing w:line="360" w:lineRule="auto"/>
        <w:ind w:firstLine="835" w:firstLineChars="398"/>
        <w:rPr>
          <w:rFonts w:hAnsi="宋体"/>
          <w:color w:val="auto"/>
        </w:rPr>
      </w:pPr>
    </w:p>
    <w:p>
      <w:pPr>
        <w:tabs>
          <w:tab w:val="left" w:pos="7200"/>
        </w:tabs>
        <w:spacing w:line="360" w:lineRule="auto"/>
        <w:rPr>
          <w:rFonts w:hAnsi="Courier New"/>
          <w:color w:val="auto"/>
        </w:rPr>
      </w:pPr>
      <w:r>
        <w:rPr>
          <w:rFonts w:hint="eastAsia" w:hAnsi="Courier New"/>
          <w:color w:val="auto"/>
        </w:rPr>
        <w:t>说明：</w:t>
      </w:r>
    </w:p>
    <w:p>
      <w:pPr>
        <w:spacing w:line="440" w:lineRule="exact"/>
        <w:ind w:firstLine="420" w:firstLineChars="200"/>
        <w:jc w:val="left"/>
        <w:rPr>
          <w:color w:val="auto"/>
        </w:rPr>
      </w:pPr>
      <w:r>
        <w:rPr>
          <w:rFonts w:hAnsi="Courier New"/>
          <w:color w:val="auto"/>
        </w:rPr>
        <w:t>1.</w:t>
      </w:r>
      <w:r>
        <w:rPr>
          <w:rFonts w:hint="eastAsia" w:hAnsi="Courier New"/>
          <w:color w:val="auto"/>
        </w:rPr>
        <w:t>供应商应当通过</w:t>
      </w:r>
      <w:r>
        <w:rPr>
          <w:rFonts w:hAnsi="Courier New"/>
          <w:color w:val="auto"/>
        </w:rPr>
        <w:t xml:space="preserve"> </w:t>
      </w:r>
      <w:r>
        <w:rPr>
          <w:rFonts w:hint="eastAsia" w:hAnsi="Courier New"/>
          <w:color w:val="auto"/>
        </w:rPr>
        <w:t>“信用中国”（</w:t>
      </w:r>
      <w:r>
        <w:rPr>
          <w:rFonts w:hAnsi="Courier New"/>
          <w:color w:val="auto"/>
        </w:rPr>
        <w:t>www.creditchina.gov.cn</w:t>
      </w:r>
      <w:r>
        <w:rPr>
          <w:rFonts w:hint="eastAsia" w:hAnsi="Courier New"/>
          <w:color w:val="auto"/>
        </w:rPr>
        <w:t>）和“中国政府采购网”网站（</w:t>
      </w:r>
      <w:r>
        <w:rPr>
          <w:rFonts w:hAnsi="Courier New"/>
          <w:color w:val="auto"/>
        </w:rPr>
        <w:t>www.ccgp.gov.cn</w:t>
      </w:r>
      <w:r>
        <w:rPr>
          <w:rFonts w:hint="eastAsia" w:hAnsi="Courier New"/>
          <w:color w:val="auto"/>
        </w:rPr>
        <w:t>）查询供应商相关主体的信用记录。对列入失信被执行人、重大税收违法案件当事人名单、政府采购严重违法失信行为记录名单的供应商，将被拒绝参与本项目政府采购活动。</w:t>
      </w:r>
    </w:p>
    <w:p>
      <w:pPr>
        <w:spacing w:line="440" w:lineRule="exact"/>
        <w:ind w:firstLine="420" w:firstLineChars="200"/>
        <w:jc w:val="left"/>
        <w:rPr>
          <w:rFonts w:hAnsi="Courier New"/>
          <w:color w:val="auto"/>
        </w:rPr>
      </w:pPr>
      <w:r>
        <w:rPr>
          <w:rFonts w:hAnsi="Courier New"/>
          <w:color w:val="auto"/>
        </w:rPr>
        <w:t>2.</w:t>
      </w:r>
      <w:r>
        <w:rPr>
          <w:rFonts w:hint="eastAsia" w:hAnsi="Courier New"/>
          <w:color w:val="auto"/>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40" w:lineRule="exact"/>
        <w:ind w:firstLine="420" w:firstLineChars="200"/>
        <w:jc w:val="left"/>
        <w:rPr>
          <w:rFonts w:hAnsi="Courier New"/>
          <w:color w:val="auto"/>
        </w:rPr>
      </w:pPr>
    </w:p>
    <w:p>
      <w:pPr>
        <w:spacing w:line="440" w:lineRule="exact"/>
        <w:ind w:firstLine="420" w:firstLineChars="200"/>
        <w:jc w:val="left"/>
        <w:rPr>
          <w:rFonts w:hAnsi="宋体"/>
          <w:color w:val="auto"/>
        </w:rPr>
      </w:pPr>
    </w:p>
    <w:p>
      <w:pPr>
        <w:tabs>
          <w:tab w:val="left" w:pos="7200"/>
        </w:tabs>
        <w:spacing w:line="360" w:lineRule="auto"/>
        <w:ind w:firstLine="839" w:firstLineChars="398"/>
        <w:rPr>
          <w:rFonts w:hAnsi="宋体"/>
          <w:b/>
          <w:color w:val="auto"/>
        </w:rPr>
      </w:pPr>
      <w:r>
        <w:rPr>
          <w:rFonts w:hAnsi="宋体"/>
          <w:b/>
          <w:color w:val="auto"/>
        </w:rPr>
        <w:t xml:space="preserve">                         </w:t>
      </w:r>
      <w:r>
        <w:rPr>
          <w:rFonts w:hint="eastAsia" w:hAnsi="宋体"/>
          <w:b/>
          <w:color w:val="auto"/>
        </w:rPr>
        <w:t>供应</w:t>
      </w:r>
      <w:r>
        <w:rPr>
          <w:rFonts w:hint="eastAsia" w:hAnsi="宋体"/>
          <w:b/>
          <w:color w:val="auto"/>
          <w:sz w:val="20"/>
        </w:rPr>
        <w:t>商（盖</w:t>
      </w:r>
      <w:r>
        <w:rPr>
          <w:rFonts w:hint="eastAsia" w:hAnsi="宋体"/>
          <w:b/>
          <w:color w:val="auto"/>
        </w:rPr>
        <w:t xml:space="preserve">单位公章）：                    </w:t>
      </w:r>
    </w:p>
    <w:p>
      <w:pPr>
        <w:tabs>
          <w:tab w:val="left" w:pos="7200"/>
        </w:tabs>
        <w:spacing w:line="360" w:lineRule="auto"/>
        <w:ind w:firstLine="839" w:firstLineChars="398"/>
        <w:rPr>
          <w:rFonts w:hAnsi="宋体"/>
          <w:b/>
          <w:color w:val="auto"/>
        </w:rPr>
      </w:pPr>
    </w:p>
    <w:p>
      <w:pPr>
        <w:tabs>
          <w:tab w:val="left" w:pos="7200"/>
        </w:tabs>
        <w:spacing w:line="360" w:lineRule="auto"/>
        <w:ind w:firstLine="2209" w:firstLineChars="1048"/>
        <w:rPr>
          <w:rFonts w:hAnsi="宋体"/>
          <w:b/>
          <w:color w:val="auto"/>
        </w:rPr>
      </w:pPr>
      <w:r>
        <w:rPr>
          <w:rFonts w:hint="eastAsia" w:hAnsi="宋体"/>
          <w:b/>
          <w:color w:val="auto"/>
        </w:rPr>
        <w:t xml:space="preserve">法定代表人或其委托代理人（签字或盖章）：                  </w:t>
      </w:r>
    </w:p>
    <w:p>
      <w:pPr>
        <w:tabs>
          <w:tab w:val="left" w:pos="7200"/>
        </w:tabs>
        <w:spacing w:line="360" w:lineRule="auto"/>
        <w:ind w:firstLine="839" w:firstLineChars="398"/>
        <w:rPr>
          <w:rFonts w:hAnsi="宋体"/>
          <w:b/>
          <w:color w:val="auto"/>
        </w:rPr>
      </w:pPr>
      <w:r>
        <w:rPr>
          <w:rFonts w:hAnsi="宋体"/>
          <w:b/>
          <w:color w:val="auto"/>
        </w:rPr>
        <w:t xml:space="preserve">                                               </w:t>
      </w:r>
      <w:r>
        <w:rPr>
          <w:rFonts w:hint="eastAsia" w:hAnsi="宋体"/>
          <w:b/>
          <w:color w:val="auto"/>
        </w:rPr>
        <w:t>年</w:t>
      </w:r>
      <w:r>
        <w:rPr>
          <w:rFonts w:hAnsi="宋体"/>
          <w:b/>
          <w:color w:val="auto"/>
        </w:rPr>
        <w:t xml:space="preserve">    </w:t>
      </w:r>
      <w:r>
        <w:rPr>
          <w:rFonts w:hint="eastAsia" w:hAnsi="宋体"/>
          <w:b/>
          <w:color w:val="auto"/>
        </w:rPr>
        <w:t>月</w:t>
      </w:r>
      <w:r>
        <w:rPr>
          <w:rFonts w:hAnsi="宋体"/>
          <w:b/>
          <w:color w:val="auto"/>
        </w:rPr>
        <w:t xml:space="preserve">    </w:t>
      </w:r>
      <w:r>
        <w:rPr>
          <w:rFonts w:hint="eastAsia" w:hAnsi="宋体"/>
          <w:b/>
          <w:color w:val="auto"/>
        </w:rPr>
        <w:t>日</w:t>
      </w:r>
    </w:p>
    <w:p>
      <w:pPr>
        <w:rPr>
          <w:color w:val="auto"/>
        </w:rPr>
      </w:pPr>
      <w:r>
        <w:rPr>
          <w:rFonts w:hint="eastAsia" w:ascii="宋体" w:hAnsi="宋体"/>
          <w:color w:val="auto"/>
        </w:rPr>
        <w:br w:type="page"/>
      </w:r>
    </w:p>
    <w:p>
      <w:pPr>
        <w:pStyle w:val="2"/>
        <w:rPr>
          <w:rFonts w:hint="eastAsia"/>
        </w:rPr>
      </w:pPr>
    </w:p>
    <w:p>
      <w:pPr>
        <w:rPr>
          <w:rFonts w:hint="eastAsia"/>
        </w:rPr>
      </w:pPr>
    </w:p>
    <w:p>
      <w:pPr>
        <w:pStyle w:val="12"/>
        <w:spacing w:line="440" w:lineRule="exact"/>
        <w:jc w:val="center"/>
        <w:rPr>
          <w:rFonts w:hint="eastAsia" w:ascii="宋体" w:hAnsi="宋体" w:eastAsia="宋体" w:cs="宋体"/>
          <w:b/>
          <w:sz w:val="32"/>
          <w:szCs w:val="32"/>
        </w:rPr>
      </w:pPr>
      <w:bookmarkStart w:id="76" w:name="_Toc11371_WPSOffice_Level1"/>
      <w:bookmarkStart w:id="77" w:name="_Toc10385_WPSOffice_Level1"/>
      <w:r>
        <w:rPr>
          <w:rFonts w:hint="eastAsia" w:ascii="宋体" w:hAnsi="宋体" w:eastAsia="宋体" w:cs="宋体"/>
          <w:b/>
          <w:sz w:val="32"/>
          <w:szCs w:val="32"/>
        </w:rPr>
        <w:t>法定代表人（或负责人）身份证明书（格式）</w:t>
      </w:r>
      <w:bookmarkEnd w:id="76"/>
      <w:bookmarkEnd w:id="77"/>
    </w:p>
    <w:p>
      <w:pPr>
        <w:pStyle w:val="12"/>
        <w:spacing w:line="460" w:lineRule="exact"/>
        <w:ind w:firstLine="516" w:firstLineChars="257"/>
        <w:jc w:val="center"/>
        <w:rPr>
          <w:rFonts w:hint="eastAsia" w:ascii="宋体" w:hAnsi="宋体" w:eastAsia="宋体" w:cs="宋体"/>
          <w:b/>
        </w:rPr>
      </w:pPr>
    </w:p>
    <w:p>
      <w:pPr>
        <w:spacing w:line="500" w:lineRule="exact"/>
        <w:rPr>
          <w:rFonts w:hint="eastAsia" w:ascii="宋体" w:hAnsi="宋体" w:eastAsia="宋体" w:cs="宋体"/>
          <w:szCs w:val="21"/>
        </w:rPr>
      </w:pPr>
      <w:r>
        <w:rPr>
          <w:rFonts w:hint="eastAsia" w:ascii="宋体" w:hAnsi="宋体" w:eastAsia="宋体" w:cs="宋体"/>
          <w:szCs w:val="21"/>
        </w:rPr>
        <w:t>竞 标 人：</w:t>
      </w:r>
      <w:r>
        <w:rPr>
          <w:rFonts w:hint="eastAsia" w:ascii="宋体" w:hAnsi="宋体" w:eastAsia="宋体" w:cs="宋体"/>
          <w:szCs w:val="21"/>
          <w:u w:val="single"/>
        </w:rPr>
        <w:t xml:space="preserve">                                                        </w:t>
      </w:r>
    </w:p>
    <w:p>
      <w:pPr>
        <w:spacing w:line="500" w:lineRule="exact"/>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p>
    <w:p>
      <w:pPr>
        <w:spacing w:line="500" w:lineRule="exact"/>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p>
    <w:p>
      <w:pPr>
        <w:spacing w:line="500" w:lineRule="exact"/>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00" w:lineRule="exact"/>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00" w:lineRule="exact"/>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性      别：</w:t>
      </w:r>
      <w:r>
        <w:rPr>
          <w:rFonts w:hint="eastAsia" w:ascii="宋体" w:hAnsi="宋体" w:eastAsia="宋体" w:cs="宋体"/>
          <w:szCs w:val="21"/>
          <w:u w:val="single"/>
        </w:rPr>
        <w:t xml:space="preserve">                </w:t>
      </w:r>
    </w:p>
    <w:p>
      <w:pPr>
        <w:spacing w:line="500" w:lineRule="exact"/>
        <w:rPr>
          <w:rFonts w:hint="eastAsia" w:ascii="宋体" w:hAnsi="宋体" w:eastAsia="宋体" w:cs="宋体"/>
          <w:szCs w:val="21"/>
          <w:u w:val="single"/>
        </w:rPr>
      </w:pPr>
      <w:r>
        <w:rPr>
          <w:rFonts w:hint="eastAsia" w:ascii="宋体" w:hAnsi="宋体" w:eastAsia="宋体" w:cs="宋体"/>
          <w:szCs w:val="21"/>
        </w:rPr>
        <w:t>年    龄：</w:t>
      </w:r>
      <w:r>
        <w:rPr>
          <w:rFonts w:hint="eastAsia" w:ascii="宋体" w:hAnsi="宋体" w:eastAsia="宋体" w:cs="宋体"/>
          <w:szCs w:val="21"/>
          <w:u w:val="single"/>
        </w:rPr>
        <w:t xml:space="preserve">                          </w:t>
      </w:r>
      <w:r>
        <w:rPr>
          <w:rFonts w:hint="eastAsia" w:ascii="宋体" w:hAnsi="宋体" w:eastAsia="宋体" w:cs="宋体"/>
          <w:szCs w:val="21"/>
        </w:rPr>
        <w:t>职      务：</w:t>
      </w:r>
      <w:r>
        <w:rPr>
          <w:rFonts w:hint="eastAsia" w:ascii="宋体" w:hAnsi="宋体" w:eastAsia="宋体" w:cs="宋体"/>
          <w:szCs w:val="21"/>
          <w:u w:val="single"/>
        </w:rPr>
        <w:t xml:space="preserve">                </w:t>
      </w:r>
    </w:p>
    <w:p>
      <w:pPr>
        <w:spacing w:line="500" w:lineRule="exact"/>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00" w:lineRule="exact"/>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（供应商名称）的法定代表人（或负责人）。</w:t>
      </w:r>
    </w:p>
    <w:p>
      <w:pPr>
        <w:pStyle w:val="12"/>
        <w:spacing w:line="460" w:lineRule="exact"/>
        <w:ind w:firstLine="514" w:firstLineChars="257"/>
        <w:rPr>
          <w:rFonts w:hint="eastAsia" w:ascii="宋体" w:hAnsi="宋体" w:eastAsia="宋体" w:cs="宋体"/>
        </w:rPr>
      </w:pPr>
      <w:r>
        <w:rPr>
          <w:rFonts w:hint="eastAsia" w:ascii="宋体" w:hAnsi="宋体" w:eastAsia="宋体" w:cs="宋体"/>
        </w:rPr>
        <w:t>特此证明。</w:t>
      </w:r>
    </w:p>
    <w:p>
      <w:pPr>
        <w:pStyle w:val="12"/>
        <w:wordWrap w:val="0"/>
        <w:spacing w:line="460" w:lineRule="exact"/>
        <w:ind w:firstLine="514" w:firstLineChars="257"/>
        <w:jc w:val="right"/>
        <w:rPr>
          <w:rFonts w:hint="eastAsia" w:ascii="宋体" w:hAnsi="宋体" w:eastAsia="宋体" w:cs="宋体"/>
        </w:rPr>
      </w:pPr>
      <w:r>
        <w:rPr>
          <w:rFonts w:hint="eastAsia" w:ascii="宋体" w:hAnsi="宋体" w:eastAsia="宋体" w:cs="宋体"/>
        </w:rPr>
        <w:t>供应商：（盖单位公章）</w:t>
      </w:r>
      <w:r>
        <w:rPr>
          <w:rFonts w:hint="eastAsia" w:ascii="宋体" w:hAnsi="宋体" w:eastAsia="宋体" w:cs="宋体"/>
          <w:u w:val="single"/>
        </w:rPr>
        <w:t xml:space="preserve">                     </w:t>
      </w:r>
    </w:p>
    <w:p>
      <w:pPr>
        <w:pStyle w:val="12"/>
        <w:spacing w:line="460" w:lineRule="exact"/>
        <w:ind w:firstLine="514" w:firstLineChars="257"/>
        <w:rPr>
          <w:rFonts w:hint="eastAsia" w:ascii="宋体" w:hAnsi="宋体" w:eastAsia="宋体" w:cs="宋体"/>
        </w:rPr>
      </w:pPr>
    </w:p>
    <w:p>
      <w:pPr>
        <w:pStyle w:val="12"/>
        <w:spacing w:line="460" w:lineRule="exact"/>
        <w:ind w:firstLine="500" w:firstLineChars="250"/>
        <w:jc w:val="right"/>
        <w:rPr>
          <w:rFonts w:hint="eastAsia" w:ascii="宋体" w:hAnsi="宋体" w:eastAsia="宋体" w:cs="宋体"/>
        </w:rPr>
      </w:pPr>
      <w:r>
        <w:rPr>
          <w:rFonts w:hint="eastAsia" w:ascii="宋体" w:hAnsi="宋体" w:eastAsia="宋体" w:cs="宋体"/>
        </w:rPr>
        <w:t>日期：   年    月    日</w:t>
      </w:r>
    </w:p>
    <w:p>
      <w:pPr>
        <w:pStyle w:val="12"/>
        <w:spacing w:line="460" w:lineRule="exact"/>
        <w:rPr>
          <w:rFonts w:hint="eastAsia" w:ascii="宋体" w:hAnsi="宋体" w:eastAsia="宋体" w:cs="宋体"/>
        </w:rPr>
      </w:pPr>
    </w:p>
    <w:p>
      <w:pPr>
        <w:spacing w:line="300" w:lineRule="auto"/>
        <w:rPr>
          <w:rFonts w:hint="eastAsia" w:ascii="宋体" w:hAnsi="宋体" w:eastAsia="宋体" w:cs="宋体"/>
          <w:b/>
          <w:szCs w:val="21"/>
        </w:rPr>
      </w:pPr>
      <w:r>
        <w:rPr>
          <w:rFonts w:hint="eastAsia" w:ascii="宋体" w:hAnsi="宋体" w:eastAsia="宋体" w:cs="宋体"/>
          <w:szCs w:val="21"/>
        </w:rPr>
        <w:t>附注：如法定代表人亲自参加开标会议的，须在开标会上提供法定代表人身份证明书、法人代表身份证。</w:t>
      </w:r>
    </w:p>
    <w:p>
      <w:pPr>
        <w:spacing w:line="300" w:lineRule="auto"/>
        <w:rPr>
          <w:rFonts w:hint="eastAsia" w:ascii="宋体" w:hAnsi="宋体" w:eastAsia="宋体" w:cs="宋体"/>
          <w:b/>
          <w:szCs w:val="21"/>
        </w:rPr>
      </w:pPr>
      <w:r>
        <w:rPr>
          <w:rFonts w:hint="eastAsia" w:ascii="宋体" w:hAnsi="宋体" w:eastAsia="宋体" w:cs="宋体"/>
          <w:b/>
          <w:szCs w:val="21"/>
        </w:rPr>
        <w:br w:type="page"/>
      </w:r>
      <w:bookmarkStart w:id="78" w:name="_Toc31530_WPSOffice_Level1"/>
    </w:p>
    <w:p>
      <w:pPr>
        <w:rPr>
          <w:rFonts w:hint="eastAsia" w:ascii="宋体" w:hAnsi="宋体" w:eastAsia="宋体" w:cs="宋体"/>
        </w:rPr>
      </w:pPr>
    </w:p>
    <w:bookmarkEnd w:id="78"/>
    <w:p>
      <w:pPr>
        <w:spacing w:line="300" w:lineRule="auto"/>
        <w:rPr>
          <w:rFonts w:hint="eastAsia" w:ascii="宋体" w:hAnsi="宋体" w:eastAsia="宋体" w:cs="宋体"/>
          <w:b/>
          <w:szCs w:val="21"/>
        </w:rPr>
      </w:pPr>
    </w:p>
    <w:p>
      <w:pPr>
        <w:adjustRightInd w:val="0"/>
        <w:snapToGrid w:val="0"/>
        <w:spacing w:line="300" w:lineRule="auto"/>
        <w:jc w:val="center"/>
        <w:rPr>
          <w:rFonts w:hint="eastAsia" w:ascii="宋体" w:hAnsi="宋体" w:eastAsia="宋体" w:cs="宋体"/>
          <w:b/>
          <w:sz w:val="32"/>
          <w:szCs w:val="32"/>
        </w:rPr>
      </w:pPr>
      <w:bookmarkStart w:id="79" w:name="_Toc16796_WPSOffice_Level1"/>
      <w:bookmarkStart w:id="80" w:name="_Toc4024_WPSOffice_Level1"/>
      <w:r>
        <w:rPr>
          <w:rFonts w:hint="eastAsia" w:ascii="宋体" w:hAnsi="宋体" w:eastAsia="宋体" w:cs="宋体"/>
          <w:b/>
          <w:sz w:val="32"/>
          <w:szCs w:val="32"/>
        </w:rPr>
        <w:t>法定代表人（或负责人）授权书</w:t>
      </w:r>
      <w:bookmarkEnd w:id="79"/>
      <w:bookmarkEnd w:id="80"/>
      <w:r>
        <w:rPr>
          <w:rFonts w:hint="eastAsia" w:ascii="宋体" w:hAnsi="宋体" w:eastAsia="宋体" w:cs="宋体"/>
          <w:b/>
          <w:sz w:val="32"/>
          <w:szCs w:val="32"/>
        </w:rPr>
        <w:t>（格式）</w:t>
      </w:r>
    </w:p>
    <w:p>
      <w:pPr>
        <w:adjustRightInd w:val="0"/>
        <w:snapToGrid w:val="0"/>
        <w:spacing w:line="300" w:lineRule="auto"/>
        <w:rPr>
          <w:rFonts w:hint="eastAsia" w:ascii="宋体" w:hAnsi="宋体" w:eastAsia="宋体" w:cs="宋体"/>
          <w:szCs w:val="21"/>
        </w:rPr>
      </w:pPr>
    </w:p>
    <w:p>
      <w:pPr>
        <w:snapToGrid w:val="0"/>
        <w:spacing w:line="360" w:lineRule="auto"/>
        <w:rPr>
          <w:rFonts w:hint="eastAsia" w:ascii="宋体" w:hAnsi="宋体" w:eastAsia="宋体" w:cs="宋体"/>
          <w:b/>
          <w:bCs/>
          <w:szCs w:val="21"/>
        </w:rPr>
      </w:pPr>
      <w:r>
        <w:rPr>
          <w:rFonts w:hint="eastAsia" w:ascii="宋体" w:hAnsi="宋体" w:eastAsia="宋体" w:cs="宋体"/>
          <w:bCs/>
          <w:szCs w:val="21"/>
        </w:rPr>
        <w:t>致：</w:t>
      </w:r>
      <w:r>
        <w:rPr>
          <w:rFonts w:hint="eastAsia" w:ascii="宋体" w:hAnsi="宋体" w:cs="宋体"/>
          <w:szCs w:val="21"/>
          <w:u w:val="single"/>
          <w:lang w:eastAsia="zh-CN"/>
        </w:rPr>
        <w:t>华夏城投项目管理有限公司</w:t>
      </w:r>
      <w:r>
        <w:rPr>
          <w:rFonts w:hint="eastAsia" w:ascii="宋体" w:hAnsi="宋体" w:eastAsia="宋体" w:cs="宋体"/>
          <w:b/>
          <w:bCs/>
          <w:szCs w:val="21"/>
        </w:rPr>
        <w:t xml:space="preserve"> </w:t>
      </w:r>
      <w:r>
        <w:rPr>
          <w:rFonts w:hint="eastAsia" w:ascii="宋体" w:hAnsi="宋体" w:eastAsia="宋体" w:cs="宋体"/>
          <w:szCs w:val="21"/>
        </w:rPr>
        <w:t>：</w:t>
      </w:r>
    </w:p>
    <w:p>
      <w:pPr>
        <w:snapToGrid w:val="0"/>
        <w:spacing w:line="360" w:lineRule="auto"/>
        <w:ind w:firstLine="495" w:firstLineChars="236"/>
        <w:rPr>
          <w:rFonts w:hint="eastAsia" w:ascii="宋体" w:hAnsi="宋体" w:eastAsia="宋体" w:cs="宋体"/>
          <w:szCs w:val="21"/>
        </w:rPr>
      </w:pPr>
      <w:r>
        <w:rPr>
          <w:rFonts w:hint="eastAsia" w:ascii="宋体" w:hAnsi="宋体" w:eastAsia="宋体" w:cs="宋体"/>
          <w:szCs w:val="21"/>
        </w:rPr>
        <w:t xml:space="preserve">我_________（姓名）系_____（供应商名称）的法定代表人（或负责人），现授权委托本单位在职职工 </w:t>
      </w:r>
      <w:r>
        <w:rPr>
          <w:rFonts w:hint="eastAsia" w:ascii="宋体" w:hAnsi="宋体" w:eastAsia="宋体" w:cs="宋体"/>
          <w:szCs w:val="21"/>
          <w:u w:val="single"/>
        </w:rPr>
        <w:t xml:space="preserve">            </w:t>
      </w:r>
      <w:r>
        <w:rPr>
          <w:rFonts w:hint="eastAsia" w:ascii="宋体" w:hAnsi="宋体" w:eastAsia="宋体" w:cs="宋体"/>
          <w:szCs w:val="21"/>
        </w:rPr>
        <w:t>（姓名）以我方的名义参加</w:t>
      </w:r>
      <w:r>
        <w:rPr>
          <w:rFonts w:hint="eastAsia" w:ascii="宋体" w:hAnsi="宋体" w:eastAsia="宋体" w:cs="宋体"/>
          <w:szCs w:val="21"/>
          <w:u w:val="single"/>
        </w:rPr>
        <w:t xml:space="preserve">         </w:t>
      </w:r>
      <w:r>
        <w:rPr>
          <w:rFonts w:hint="eastAsia" w:ascii="宋体" w:hAnsi="宋体" w:eastAsia="宋体" w:cs="宋体"/>
          <w:szCs w:val="21"/>
        </w:rPr>
        <w:t>项目的磋商活动，并代表我方全权办理针对上述项目的递交文件、磋商、澄清、签约等具体事务和签署相关文件。</w:t>
      </w:r>
    </w:p>
    <w:p>
      <w:pPr>
        <w:snapToGrid w:val="0"/>
        <w:spacing w:line="360" w:lineRule="auto"/>
        <w:rPr>
          <w:rFonts w:hint="eastAsia" w:ascii="宋体" w:hAnsi="宋体" w:eastAsia="宋体" w:cs="宋体"/>
          <w:szCs w:val="21"/>
        </w:rPr>
      </w:pPr>
      <w:r>
        <w:rPr>
          <w:rFonts w:hint="eastAsia" w:ascii="宋体" w:hAnsi="宋体" w:eastAsia="宋体" w:cs="宋体"/>
          <w:szCs w:val="21"/>
        </w:rPr>
        <w:t xml:space="preserve">    我方对被授权人的签名事项负全部责任。</w:t>
      </w:r>
    </w:p>
    <w:p>
      <w:pPr>
        <w:snapToGrid w:val="0"/>
        <w:spacing w:line="360" w:lineRule="auto"/>
        <w:ind w:firstLine="480"/>
        <w:rPr>
          <w:rFonts w:hint="eastAsia" w:ascii="宋体" w:hAnsi="宋体" w:eastAsia="宋体" w:cs="宋体"/>
          <w:szCs w:val="21"/>
        </w:rPr>
      </w:pPr>
      <w:r>
        <w:rPr>
          <w:rFonts w:hint="eastAsia" w:ascii="宋体" w:hAnsi="宋体" w:eastAsia="宋体" w:cs="宋体"/>
          <w:szCs w:val="21"/>
          <w:u w:val="single"/>
        </w:rPr>
        <w:t>在撤销授权的书面通知以前，本授权书一直有效。</w:t>
      </w:r>
      <w:r>
        <w:rPr>
          <w:rFonts w:hint="eastAsia" w:ascii="宋体" w:hAnsi="宋体" w:eastAsia="宋体" w:cs="宋体"/>
          <w:szCs w:val="21"/>
        </w:rPr>
        <w:t>被授权人在授权书有效期内签署的所有文件不因授权的撤销而失效。</w:t>
      </w:r>
    </w:p>
    <w:p>
      <w:pPr>
        <w:snapToGrid w:val="0"/>
        <w:spacing w:line="360" w:lineRule="auto"/>
        <w:ind w:firstLine="480"/>
        <w:rPr>
          <w:rFonts w:hint="eastAsia" w:ascii="宋体" w:hAnsi="宋体" w:eastAsia="宋体" w:cs="宋体"/>
          <w:szCs w:val="21"/>
        </w:rPr>
      </w:pPr>
      <w:r>
        <w:rPr>
          <w:rFonts w:hint="eastAsia" w:ascii="宋体" w:hAnsi="宋体" w:eastAsia="宋体" w:cs="宋体"/>
          <w:szCs w:val="21"/>
        </w:rPr>
        <w:t>被授权人无转委托权，特此委托。</w:t>
      </w:r>
    </w:p>
    <w:p>
      <w:pPr>
        <w:snapToGrid w:val="0"/>
        <w:spacing w:line="360" w:lineRule="auto"/>
        <w:ind w:firstLine="480"/>
        <w:rPr>
          <w:rFonts w:hint="eastAsia" w:ascii="宋体" w:hAnsi="宋体" w:eastAsia="宋体" w:cs="宋体"/>
          <w:szCs w:val="21"/>
        </w:rPr>
      </w:pPr>
      <w:r>
        <w:rPr>
          <w:rFonts w:hint="eastAsia" w:ascii="宋体" w:hAnsi="宋体" w:eastAsia="宋体" w:cs="宋体"/>
          <w:szCs w:val="21"/>
        </w:rPr>
        <w:t>附：法定代表人身份证明及被授权人有效身份证正反面复印件</w:t>
      </w:r>
    </w:p>
    <w:p>
      <w:pPr>
        <w:snapToGrid w:val="0"/>
        <w:spacing w:before="156" w:beforeLines="50" w:after="50"/>
        <w:rPr>
          <w:rFonts w:hint="eastAsia" w:ascii="宋体" w:hAnsi="宋体" w:eastAsia="宋体" w:cs="宋体"/>
          <w:szCs w:val="21"/>
        </w:rPr>
      </w:pPr>
    </w:p>
    <w:p>
      <w:pPr>
        <w:snapToGrid w:val="0"/>
        <w:spacing w:before="156" w:beforeLines="50" w:after="50"/>
        <w:rPr>
          <w:rFonts w:hint="eastAsia" w:ascii="宋体" w:hAnsi="宋体" w:eastAsia="宋体" w:cs="宋体"/>
          <w:szCs w:val="21"/>
          <w:u w:val="single"/>
        </w:rPr>
      </w:pPr>
      <w:r>
        <w:rPr>
          <w:rFonts w:hint="eastAsia" w:ascii="宋体" w:hAnsi="宋体" w:eastAsia="宋体" w:cs="宋体"/>
          <w:szCs w:val="21"/>
        </w:rPr>
        <w:t>被授权人签名：</w:t>
      </w:r>
      <w:r>
        <w:rPr>
          <w:rFonts w:hint="eastAsia" w:ascii="宋体" w:hAnsi="宋体" w:eastAsia="宋体" w:cs="宋体"/>
          <w:szCs w:val="21"/>
          <w:u w:val="single"/>
        </w:rPr>
        <w:t xml:space="preserve">               </w:t>
      </w:r>
      <w:r>
        <w:rPr>
          <w:rFonts w:hint="eastAsia" w:ascii="宋体" w:hAnsi="宋体" w:eastAsia="宋体" w:cs="宋体"/>
          <w:szCs w:val="21"/>
        </w:rPr>
        <w:t xml:space="preserve">              法定代表人（或负责人）签名：</w:t>
      </w:r>
      <w:r>
        <w:rPr>
          <w:rFonts w:hint="eastAsia" w:ascii="宋体" w:hAnsi="宋体" w:eastAsia="宋体" w:cs="宋体"/>
          <w:szCs w:val="21"/>
          <w:u w:val="single"/>
        </w:rPr>
        <w:t xml:space="preserve">          </w:t>
      </w:r>
    </w:p>
    <w:p>
      <w:pPr>
        <w:snapToGrid w:val="0"/>
        <w:spacing w:before="156" w:beforeLines="50" w:after="50"/>
        <w:rPr>
          <w:rFonts w:hint="eastAsia" w:ascii="宋体" w:hAnsi="宋体" w:eastAsia="宋体" w:cs="宋体"/>
          <w:szCs w:val="21"/>
        </w:rPr>
      </w:pPr>
      <w:r>
        <w:rPr>
          <w:rFonts w:hint="eastAsia" w:ascii="宋体" w:hAnsi="宋体" w:eastAsia="宋体" w:cs="宋体"/>
          <w:szCs w:val="21"/>
        </w:rPr>
        <w:t>所在部门职务：</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p>
    <w:p>
      <w:pPr>
        <w:snapToGrid w:val="0"/>
        <w:spacing w:before="156" w:beforeLines="50" w:after="50"/>
        <w:rPr>
          <w:rFonts w:hint="eastAsia" w:ascii="宋体" w:hAnsi="宋体" w:eastAsia="宋体" w:cs="宋体"/>
          <w:szCs w:val="21"/>
        </w:rPr>
      </w:pPr>
      <w:r>
        <w:rPr>
          <w:rFonts w:hint="eastAsia" w:ascii="宋体" w:hAnsi="宋体" w:eastAsia="宋体" w:cs="宋体"/>
          <w:szCs w:val="21"/>
        </w:rPr>
        <w:t>被授权人身份证号码：</w:t>
      </w:r>
      <w:r>
        <w:rPr>
          <w:rFonts w:hint="eastAsia" w:ascii="宋体" w:hAnsi="宋体" w:eastAsia="宋体" w:cs="宋体"/>
          <w:szCs w:val="21"/>
          <w:u w:val="single"/>
        </w:rPr>
        <w:t xml:space="preserve">                 </w:t>
      </w:r>
    </w:p>
    <w:p>
      <w:pPr>
        <w:snapToGrid w:val="0"/>
        <w:spacing w:before="156" w:beforeLines="50" w:after="50"/>
        <w:jc w:val="center"/>
        <w:rPr>
          <w:rFonts w:hint="eastAsia" w:ascii="宋体" w:hAnsi="宋体" w:eastAsia="宋体" w:cs="宋体"/>
          <w:szCs w:val="21"/>
        </w:rPr>
      </w:pPr>
      <w:r>
        <w:rPr>
          <w:rFonts w:hint="eastAsia" w:ascii="宋体" w:hAnsi="宋体" w:eastAsia="宋体" w:cs="宋体"/>
          <w:szCs w:val="21"/>
        </w:rPr>
        <w:t xml:space="preserve">                                               </w:t>
      </w:r>
    </w:p>
    <w:p>
      <w:pPr>
        <w:snapToGrid w:val="0"/>
        <w:spacing w:before="156" w:beforeLines="50" w:after="50"/>
        <w:jc w:val="center"/>
        <w:rPr>
          <w:rFonts w:hint="eastAsia" w:ascii="宋体" w:hAnsi="宋体" w:eastAsia="宋体" w:cs="宋体"/>
          <w:szCs w:val="21"/>
        </w:rPr>
      </w:pPr>
    </w:p>
    <w:p>
      <w:pPr>
        <w:snapToGrid w:val="0"/>
        <w:spacing w:before="156" w:beforeLines="50" w:after="50"/>
        <w:jc w:val="center"/>
        <w:rPr>
          <w:rFonts w:hint="eastAsia" w:ascii="宋体" w:hAnsi="宋体" w:eastAsia="宋体" w:cs="宋体"/>
          <w:szCs w:val="21"/>
        </w:rPr>
      </w:pPr>
      <w:r>
        <w:rPr>
          <w:rFonts w:hint="eastAsia" w:ascii="宋体" w:hAnsi="宋体" w:eastAsia="宋体" w:cs="宋体"/>
          <w:szCs w:val="21"/>
        </w:rPr>
        <w:t xml:space="preserve">         </w:t>
      </w:r>
      <w:bookmarkStart w:id="81" w:name="_Toc18217_WPSOffice_Level1"/>
      <w:r>
        <w:rPr>
          <w:rFonts w:hint="eastAsia" w:ascii="宋体" w:hAnsi="宋体" w:eastAsia="宋体" w:cs="宋体"/>
        </w:rPr>
        <w:t>（盖单位公章）</w:t>
      </w:r>
      <w:r>
        <w:rPr>
          <w:rFonts w:hint="eastAsia" w:ascii="宋体" w:hAnsi="宋体" w:eastAsia="宋体" w:cs="宋体"/>
          <w:u w:val="single"/>
        </w:rPr>
        <w:t xml:space="preserve">                     </w:t>
      </w:r>
      <w:r>
        <w:rPr>
          <w:rFonts w:hint="eastAsia" w:ascii="宋体" w:hAnsi="宋体" w:eastAsia="宋体" w:cs="宋体"/>
          <w:szCs w:val="21"/>
        </w:rPr>
        <w:t>：</w:t>
      </w:r>
      <w:bookmarkEnd w:id="81"/>
    </w:p>
    <w:p>
      <w:pPr>
        <w:autoSpaceDE w:val="0"/>
        <w:autoSpaceDN w:val="0"/>
        <w:spacing w:line="300" w:lineRule="auto"/>
        <w:ind w:left="480" w:hanging="480"/>
        <w:rPr>
          <w:rFonts w:hint="eastAsia" w:ascii="宋体" w:hAnsi="宋体" w:eastAsia="宋体" w:cs="宋体"/>
          <w:szCs w:val="21"/>
        </w:rPr>
      </w:pPr>
      <w:r>
        <w:rPr>
          <w:rFonts w:hint="eastAsia" w:ascii="宋体" w:hAnsi="宋体" w:eastAsia="宋体" w:cs="宋体"/>
          <w:szCs w:val="21"/>
        </w:rPr>
        <w:t xml:space="preserve">                                            </w:t>
      </w:r>
    </w:p>
    <w:p>
      <w:pPr>
        <w:autoSpaceDE w:val="0"/>
        <w:autoSpaceDN w:val="0"/>
        <w:spacing w:line="300" w:lineRule="auto"/>
        <w:ind w:left="480" w:hanging="48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年    月    日</w:t>
      </w:r>
    </w:p>
    <w:p>
      <w:pPr>
        <w:bidi w:val="0"/>
        <w:rPr>
          <w:rFonts w:hint="eastAsia"/>
        </w:rPr>
      </w:pPr>
      <w:r>
        <w:rPr>
          <w:rFonts w:hint="eastAsia"/>
        </w:rPr>
        <w:br w:type="page"/>
      </w:r>
    </w:p>
    <w:p>
      <w:pPr>
        <w:pStyle w:val="12"/>
        <w:spacing w:line="500" w:lineRule="exact"/>
        <w:jc w:val="center"/>
        <w:rPr>
          <w:rFonts w:ascii="Times New Roman" w:hAnsi="Times New Roman"/>
          <w:b/>
          <w:bCs/>
          <w:color w:val="auto"/>
          <w:sz w:val="30"/>
          <w:szCs w:val="30"/>
        </w:rPr>
      </w:pPr>
      <w:r>
        <w:rPr>
          <w:rFonts w:hint="eastAsia" w:ascii="Times New Roman" w:hAnsi="Times New Roman"/>
          <w:b/>
          <w:bCs/>
          <w:color w:val="auto"/>
          <w:sz w:val="30"/>
          <w:szCs w:val="30"/>
          <w:lang w:eastAsia="zh-CN"/>
        </w:rPr>
        <w:t>服务响应表</w:t>
      </w:r>
      <w:r>
        <w:rPr>
          <w:rFonts w:hint="eastAsia" w:ascii="Times New Roman" w:hAnsi="Times New Roman"/>
          <w:b/>
          <w:bCs/>
          <w:color w:val="auto"/>
          <w:sz w:val="30"/>
          <w:szCs w:val="30"/>
        </w:rPr>
        <w:t>（格式）</w:t>
      </w:r>
    </w:p>
    <w:p>
      <w:pPr>
        <w:pStyle w:val="12"/>
        <w:spacing w:line="440" w:lineRule="exact"/>
        <w:ind w:firstLine="400" w:firstLineChars="200"/>
        <w:rPr>
          <w:rFonts w:hAnsi="宋体"/>
          <w:color w:val="auto"/>
        </w:rPr>
      </w:pPr>
    </w:p>
    <w:p>
      <w:pPr>
        <w:pStyle w:val="12"/>
        <w:spacing w:line="440" w:lineRule="exact"/>
        <w:ind w:firstLine="400" w:firstLineChars="200"/>
        <w:rPr>
          <w:rFonts w:hAnsi="宋体"/>
          <w:color w:val="auto"/>
        </w:rPr>
      </w:pPr>
      <w:r>
        <w:rPr>
          <w:rFonts w:hint="eastAsia"/>
          <w:color w:val="auto"/>
        </w:rPr>
        <w:t>请</w:t>
      </w:r>
      <w:r>
        <w:rPr>
          <w:rFonts w:hint="eastAsia"/>
          <w:b/>
          <w:color w:val="auto"/>
          <w:sz w:val="24"/>
          <w:szCs w:val="24"/>
        </w:rPr>
        <w:t>逐条对应</w:t>
      </w:r>
      <w:r>
        <w:rPr>
          <w:rFonts w:hint="eastAsia"/>
          <w:color w:val="auto"/>
        </w:rPr>
        <w:t>本项目竞争性磋商文件第</w:t>
      </w:r>
      <w:r>
        <w:rPr>
          <w:rFonts w:hint="eastAsia"/>
          <w:color w:val="auto"/>
          <w:lang w:eastAsia="zh-CN"/>
        </w:rPr>
        <w:t>三</w:t>
      </w:r>
      <w:r>
        <w:rPr>
          <w:rFonts w:hint="eastAsia"/>
          <w:color w:val="auto"/>
        </w:rPr>
        <w:t>章“</w:t>
      </w:r>
      <w:r>
        <w:rPr>
          <w:rFonts w:hint="eastAsia"/>
          <w:color w:val="auto"/>
          <w:lang w:eastAsia="zh-CN"/>
        </w:rPr>
        <w:t>服务需求</w:t>
      </w:r>
      <w:r>
        <w:rPr>
          <w:rFonts w:hint="eastAsia"/>
          <w:color w:val="auto"/>
        </w:rPr>
        <w:t>”中</w:t>
      </w:r>
      <w:r>
        <w:rPr>
          <w:rFonts w:hint="eastAsia"/>
          <w:color w:val="auto"/>
          <w:lang w:eastAsia="zh-CN"/>
        </w:rPr>
        <w:t>“服务（技术）需求”、</w:t>
      </w:r>
      <w:r>
        <w:rPr>
          <w:rFonts w:hint="eastAsia"/>
          <w:color w:val="auto"/>
        </w:rPr>
        <w:t>“商务条款”的要求，</w:t>
      </w:r>
      <w:r>
        <w:rPr>
          <w:rFonts w:hint="eastAsia"/>
          <w:b/>
          <w:color w:val="auto"/>
          <w:sz w:val="24"/>
          <w:szCs w:val="24"/>
        </w:rPr>
        <w:t>详细填写相应的具体内容</w:t>
      </w:r>
      <w:r>
        <w:rPr>
          <w:rFonts w:hint="eastAsia"/>
          <w:color w:val="auto"/>
        </w:rPr>
        <w:t>。“偏离说明”一栏应当选择“正偏离”、“负偏离”或“无偏离”进行填写。</w:t>
      </w:r>
    </w:p>
    <w:p>
      <w:pPr>
        <w:pStyle w:val="12"/>
        <w:rPr>
          <w:color w:val="auto"/>
          <w:u w:val="single"/>
        </w:rPr>
      </w:pPr>
    </w:p>
    <w:tbl>
      <w:tblPr>
        <w:tblStyle w:val="18"/>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szCs w:val="21"/>
              </w:rPr>
            </w:pPr>
            <w:r>
              <w:rPr>
                <w:rFonts w:hint="eastAsia" w:ascii="宋体" w:hAnsi="宋体"/>
                <w:color w:val="auto"/>
                <w:szCs w:val="21"/>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olor w:val="auto"/>
                <w:szCs w:val="21"/>
                <w:lang w:eastAsia="zh-CN"/>
              </w:rPr>
            </w:pPr>
            <w:r>
              <w:rPr>
                <w:rFonts w:hint="eastAsia" w:ascii="宋体" w:hAnsi="宋体"/>
                <w:color w:val="auto"/>
                <w:szCs w:val="21"/>
              </w:rPr>
              <w:t>竞争性磋商文件</w:t>
            </w:r>
            <w:r>
              <w:rPr>
                <w:rFonts w:hint="eastAsia" w:ascii="宋体" w:hAnsi="宋体"/>
                <w:color w:val="auto"/>
                <w:szCs w:val="21"/>
                <w:lang w:eastAsia="zh-CN"/>
              </w:rPr>
              <w:t>要求</w:t>
            </w:r>
          </w:p>
        </w:tc>
        <w:tc>
          <w:tcPr>
            <w:tcW w:w="37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szCs w:val="21"/>
              </w:rPr>
            </w:pPr>
            <w:r>
              <w:rPr>
                <w:rFonts w:hint="eastAsia" w:ascii="宋体" w:hAnsi="宋体"/>
                <w:color w:val="auto"/>
                <w:szCs w:val="21"/>
              </w:rPr>
              <w:t>响应文件承诺</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szCs w:val="21"/>
              </w:rPr>
            </w:pPr>
            <w:r>
              <w:rPr>
                <w:rFonts w:hint="eastAsia" w:ascii="宋体" w:hAnsi="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color w:val="auto"/>
                <w:szCs w:val="21"/>
              </w:rPr>
            </w:pPr>
            <w:r>
              <w:rPr>
                <w:rFonts w:hint="eastAsia"/>
                <w:b/>
                <w:bCs w:val="0"/>
                <w:color w:val="auto"/>
                <w:highlight w:val="none"/>
                <w:lang w:val="en-US" w:eastAsia="zh-CN"/>
              </w:rPr>
              <w:t>服务（技术）需求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rPr>
            </w:pPr>
            <w:r>
              <w:rPr>
                <w:rFonts w:hint="eastAsia" w:ascii="宋体" w:hAnsi="宋体"/>
                <w:color w:val="auto"/>
                <w:szCs w:val="21"/>
              </w:rPr>
              <w:t>一</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rPr>
            </w:pPr>
            <w:r>
              <w:rPr>
                <w:rFonts w:ascii="宋体" w:hAnsi="宋体"/>
                <w:color w:val="auto"/>
                <w:szCs w:val="21"/>
              </w:rPr>
              <w:t>1  ……</w:t>
            </w:r>
          </w:p>
          <w:p>
            <w:pPr>
              <w:spacing w:line="340" w:lineRule="exact"/>
              <w:rPr>
                <w:rFonts w:ascii="宋体" w:hAnsi="宋体"/>
                <w:color w:val="auto"/>
                <w:szCs w:val="21"/>
              </w:rPr>
            </w:pPr>
            <w:r>
              <w:rPr>
                <w:rFonts w:ascii="宋体" w:hAnsi="宋体"/>
                <w:color w:val="auto"/>
                <w:szCs w:val="21"/>
              </w:rPr>
              <w:t>2  ……</w:t>
            </w:r>
          </w:p>
          <w:p>
            <w:pPr>
              <w:spacing w:line="340" w:lineRule="exact"/>
              <w:rPr>
                <w:rFonts w:ascii="宋体" w:hAnsi="宋体"/>
                <w:color w:val="auto"/>
                <w:szCs w:val="21"/>
              </w:rPr>
            </w:pPr>
            <w:r>
              <w:rPr>
                <w:rFonts w:ascii="宋体" w:hAnsi="宋体"/>
                <w:color w:val="auto"/>
                <w:szCs w:val="21"/>
              </w:rPr>
              <w:t>3  ……</w:t>
            </w:r>
          </w:p>
          <w:p>
            <w:pPr>
              <w:spacing w:line="340" w:lineRule="exact"/>
              <w:rPr>
                <w:rFonts w:ascii="宋体" w:hAnsi="宋体"/>
                <w:color w:val="auto"/>
                <w:szCs w:val="21"/>
              </w:rPr>
            </w:pPr>
            <w:r>
              <w:rPr>
                <w:rFonts w:ascii="宋体" w:hAnsi="宋体"/>
                <w:color w:val="auto"/>
                <w:szCs w:val="21"/>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rPr>
            </w:pPr>
            <w:r>
              <w:rPr>
                <w:rFonts w:ascii="宋体" w:hAnsi="宋体"/>
                <w:color w:val="auto"/>
                <w:szCs w:val="21"/>
              </w:rPr>
              <w:t>1  ……</w:t>
            </w:r>
          </w:p>
          <w:p>
            <w:pPr>
              <w:spacing w:line="340" w:lineRule="exact"/>
              <w:rPr>
                <w:rFonts w:ascii="宋体" w:hAnsi="宋体"/>
                <w:color w:val="auto"/>
                <w:szCs w:val="21"/>
              </w:rPr>
            </w:pPr>
            <w:r>
              <w:rPr>
                <w:rFonts w:ascii="宋体" w:hAnsi="宋体"/>
                <w:color w:val="auto"/>
                <w:szCs w:val="21"/>
              </w:rPr>
              <w:t>2  ……</w:t>
            </w:r>
          </w:p>
          <w:p>
            <w:pPr>
              <w:spacing w:line="340" w:lineRule="exact"/>
              <w:rPr>
                <w:rFonts w:ascii="宋体" w:hAnsi="宋体"/>
                <w:color w:val="auto"/>
                <w:szCs w:val="21"/>
              </w:rPr>
            </w:pPr>
            <w:r>
              <w:rPr>
                <w:rFonts w:ascii="宋体" w:hAnsi="宋体"/>
                <w:color w:val="auto"/>
                <w:szCs w:val="21"/>
              </w:rPr>
              <w:t>3  ……</w:t>
            </w:r>
          </w:p>
          <w:p>
            <w:pPr>
              <w:spacing w:line="340" w:lineRule="exact"/>
              <w:rPr>
                <w:rFonts w:ascii="宋体" w:hAnsi="宋体"/>
                <w:color w:val="auto"/>
                <w:szCs w:val="21"/>
              </w:rPr>
            </w:pPr>
            <w:r>
              <w:rPr>
                <w:rFonts w:ascii="宋体" w:hAnsi="宋体"/>
                <w:color w:val="auto"/>
                <w:szCs w:val="21"/>
              </w:rPr>
              <w:t>……</w:t>
            </w:r>
          </w:p>
        </w:tc>
        <w:tc>
          <w:tcPr>
            <w:tcW w:w="132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szCs w:val="21"/>
              </w:rPr>
            </w:pPr>
            <w:r>
              <w:rPr>
                <w:rFonts w:hint="eastAsia" w:ascii="宋体" w:hAnsi="宋体"/>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rPr>
            </w:pPr>
            <w:r>
              <w:rPr>
                <w:rFonts w:hint="eastAsia" w:ascii="宋体" w:hAnsi="宋体"/>
                <w:color w:val="auto"/>
                <w:szCs w:val="21"/>
              </w:rPr>
              <w:t>二</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rPr>
            </w:pPr>
            <w:r>
              <w:rPr>
                <w:rFonts w:ascii="宋体" w:hAnsi="宋体"/>
                <w:color w:val="auto"/>
                <w:szCs w:val="21"/>
              </w:rPr>
              <w:t>1  ……</w:t>
            </w:r>
          </w:p>
          <w:p>
            <w:pPr>
              <w:spacing w:line="340" w:lineRule="exact"/>
              <w:rPr>
                <w:rFonts w:ascii="宋体" w:hAnsi="宋体"/>
                <w:color w:val="auto"/>
                <w:szCs w:val="21"/>
              </w:rPr>
            </w:pPr>
            <w:r>
              <w:rPr>
                <w:rFonts w:ascii="宋体" w:hAnsi="宋体"/>
                <w:color w:val="auto"/>
                <w:szCs w:val="21"/>
              </w:rPr>
              <w:t>2  ……</w:t>
            </w:r>
          </w:p>
          <w:p>
            <w:pPr>
              <w:spacing w:line="340" w:lineRule="exact"/>
              <w:rPr>
                <w:rFonts w:ascii="宋体" w:hAnsi="宋体"/>
                <w:color w:val="auto"/>
                <w:szCs w:val="21"/>
              </w:rPr>
            </w:pPr>
            <w:r>
              <w:rPr>
                <w:rFonts w:ascii="宋体" w:hAnsi="宋体"/>
                <w:color w:val="auto"/>
                <w:szCs w:val="21"/>
              </w:rPr>
              <w:t>3  ……</w:t>
            </w:r>
          </w:p>
          <w:p>
            <w:pPr>
              <w:spacing w:line="340" w:lineRule="exact"/>
              <w:rPr>
                <w:rFonts w:ascii="宋体" w:hAnsi="宋体"/>
                <w:color w:val="auto"/>
                <w:szCs w:val="21"/>
              </w:rPr>
            </w:pPr>
            <w:r>
              <w:rPr>
                <w:rFonts w:ascii="宋体" w:hAnsi="宋体"/>
                <w:color w:val="auto"/>
                <w:szCs w:val="21"/>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rPr>
            </w:pPr>
            <w:r>
              <w:rPr>
                <w:rFonts w:ascii="宋体" w:hAnsi="宋体"/>
                <w:color w:val="auto"/>
                <w:szCs w:val="21"/>
              </w:rPr>
              <w:t>1  ……</w:t>
            </w:r>
          </w:p>
          <w:p>
            <w:pPr>
              <w:spacing w:line="340" w:lineRule="exact"/>
              <w:rPr>
                <w:rFonts w:ascii="宋体" w:hAnsi="宋体"/>
                <w:color w:val="auto"/>
                <w:szCs w:val="21"/>
              </w:rPr>
            </w:pPr>
            <w:r>
              <w:rPr>
                <w:rFonts w:ascii="宋体" w:hAnsi="宋体"/>
                <w:color w:val="auto"/>
                <w:szCs w:val="21"/>
              </w:rPr>
              <w:t>2  ……</w:t>
            </w:r>
          </w:p>
          <w:p>
            <w:pPr>
              <w:spacing w:line="340" w:lineRule="exact"/>
              <w:rPr>
                <w:rFonts w:ascii="宋体" w:hAnsi="宋体"/>
                <w:color w:val="auto"/>
                <w:szCs w:val="21"/>
              </w:rPr>
            </w:pPr>
            <w:r>
              <w:rPr>
                <w:rFonts w:ascii="宋体" w:hAnsi="宋体"/>
                <w:color w:val="auto"/>
                <w:szCs w:val="21"/>
              </w:rPr>
              <w:t>3  ……</w:t>
            </w:r>
          </w:p>
          <w:p>
            <w:pPr>
              <w:spacing w:line="340" w:lineRule="exact"/>
              <w:rPr>
                <w:rFonts w:ascii="宋体" w:hAnsi="宋体"/>
                <w:color w:val="auto"/>
                <w:szCs w:val="21"/>
              </w:rPr>
            </w:pPr>
            <w:r>
              <w:rPr>
                <w:rFonts w:ascii="宋体" w:hAnsi="宋体"/>
                <w:color w:val="auto"/>
                <w:szCs w:val="21"/>
              </w:rPr>
              <w:t>……</w:t>
            </w:r>
          </w:p>
        </w:tc>
        <w:tc>
          <w:tcPr>
            <w:tcW w:w="132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szCs w:val="21"/>
              </w:rPr>
            </w:pPr>
            <w:r>
              <w:rPr>
                <w:rFonts w:hint="eastAsia" w:ascii="宋体" w:hAnsi="宋体"/>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rPr>
            </w:pPr>
            <w:r>
              <w:rPr>
                <w:rFonts w:ascii="宋体" w:hAnsi="宋体"/>
                <w:color w:val="auto"/>
                <w:szCs w:val="21"/>
              </w:rPr>
              <w:t>...</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rPr>
            </w:pPr>
            <w:r>
              <w:rPr>
                <w:rFonts w:ascii="宋体" w:hAnsi="宋体"/>
                <w:color w:val="auto"/>
                <w:szCs w:val="21"/>
              </w:rPr>
              <w:t>1  ……</w:t>
            </w:r>
          </w:p>
          <w:p>
            <w:pPr>
              <w:spacing w:line="340" w:lineRule="exact"/>
              <w:rPr>
                <w:rFonts w:ascii="宋体" w:hAnsi="宋体"/>
                <w:color w:val="auto"/>
                <w:szCs w:val="21"/>
              </w:rPr>
            </w:pPr>
            <w:r>
              <w:rPr>
                <w:rFonts w:ascii="宋体" w:hAnsi="宋体"/>
                <w:color w:val="auto"/>
                <w:szCs w:val="21"/>
              </w:rPr>
              <w:t>2  ……</w:t>
            </w:r>
          </w:p>
          <w:p>
            <w:pPr>
              <w:spacing w:line="340" w:lineRule="exact"/>
              <w:rPr>
                <w:rFonts w:ascii="宋体" w:hAnsi="宋体"/>
                <w:color w:val="auto"/>
                <w:szCs w:val="21"/>
              </w:rPr>
            </w:pPr>
            <w:r>
              <w:rPr>
                <w:rFonts w:ascii="宋体" w:hAnsi="宋体"/>
                <w:color w:val="auto"/>
                <w:szCs w:val="21"/>
              </w:rPr>
              <w:t>3  ……</w:t>
            </w:r>
          </w:p>
          <w:p>
            <w:pPr>
              <w:spacing w:line="340" w:lineRule="exact"/>
              <w:rPr>
                <w:rFonts w:ascii="宋体" w:hAnsi="宋体"/>
                <w:color w:val="auto"/>
                <w:szCs w:val="21"/>
              </w:rPr>
            </w:pPr>
            <w:r>
              <w:rPr>
                <w:rFonts w:ascii="宋体" w:hAnsi="宋体"/>
                <w:color w:val="auto"/>
                <w:szCs w:val="21"/>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rPr>
            </w:pPr>
            <w:r>
              <w:rPr>
                <w:rFonts w:ascii="宋体" w:hAnsi="宋体"/>
                <w:color w:val="auto"/>
                <w:szCs w:val="21"/>
              </w:rPr>
              <w:t>1  ……</w:t>
            </w:r>
          </w:p>
          <w:p>
            <w:pPr>
              <w:spacing w:line="340" w:lineRule="exact"/>
              <w:rPr>
                <w:rFonts w:ascii="宋体" w:hAnsi="宋体"/>
                <w:color w:val="auto"/>
                <w:szCs w:val="21"/>
              </w:rPr>
            </w:pPr>
            <w:r>
              <w:rPr>
                <w:rFonts w:ascii="宋体" w:hAnsi="宋体"/>
                <w:color w:val="auto"/>
                <w:szCs w:val="21"/>
              </w:rPr>
              <w:t>2  ……</w:t>
            </w:r>
          </w:p>
          <w:p>
            <w:pPr>
              <w:spacing w:line="340" w:lineRule="exact"/>
              <w:rPr>
                <w:rFonts w:ascii="宋体" w:hAnsi="宋体"/>
                <w:color w:val="auto"/>
                <w:szCs w:val="21"/>
              </w:rPr>
            </w:pPr>
            <w:r>
              <w:rPr>
                <w:rFonts w:ascii="宋体" w:hAnsi="宋体"/>
                <w:color w:val="auto"/>
                <w:szCs w:val="21"/>
              </w:rPr>
              <w:t>3  ……</w:t>
            </w:r>
          </w:p>
          <w:p>
            <w:pPr>
              <w:spacing w:line="340" w:lineRule="exact"/>
              <w:rPr>
                <w:rFonts w:ascii="宋体" w:hAnsi="宋体"/>
                <w:color w:val="auto"/>
                <w:szCs w:val="21"/>
              </w:rPr>
            </w:pPr>
            <w:r>
              <w:rPr>
                <w:rFonts w:ascii="宋体" w:hAnsi="宋体"/>
                <w:color w:val="auto"/>
                <w:szCs w:val="21"/>
              </w:rPr>
              <w:t>……</w:t>
            </w:r>
          </w:p>
        </w:tc>
        <w:tc>
          <w:tcPr>
            <w:tcW w:w="132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szCs w:val="21"/>
              </w:rPr>
            </w:pPr>
          </w:p>
          <w:p>
            <w:pPr>
              <w:spacing w:line="300" w:lineRule="exact"/>
              <w:rPr>
                <w:rFonts w:ascii="宋体" w:hAnsi="宋体"/>
                <w:color w:val="auto"/>
                <w:szCs w:val="21"/>
              </w:rPr>
            </w:pPr>
            <w:r>
              <w:rPr>
                <w:rFonts w:hint="eastAsia" w:ascii="宋体" w:hAnsi="宋体"/>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spacing w:line="340" w:lineRule="exact"/>
              <w:jc w:val="center"/>
              <w:rPr>
                <w:rFonts w:hint="eastAsia" w:ascii="Times New Roman" w:hAnsi="Times New Roman" w:cs="Times New Roman"/>
                <w:b/>
                <w:bCs w:val="0"/>
                <w:color w:val="auto"/>
                <w:highlight w:val="none"/>
                <w:lang w:val="en-US" w:eastAsia="zh-CN"/>
              </w:rPr>
            </w:pPr>
            <w:r>
              <w:rPr>
                <w:rFonts w:hint="eastAsia" w:ascii="Times New Roman" w:hAnsi="Times New Roman" w:cs="Times New Roman"/>
                <w:b/>
                <w:bCs w:val="0"/>
                <w:color w:val="auto"/>
                <w:highlight w:val="none"/>
                <w:lang w:val="en-US" w:eastAsia="zh-CN"/>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color w:val="auto"/>
                <w:szCs w:val="21"/>
              </w:rPr>
            </w:pPr>
            <w:r>
              <w:rPr>
                <w:rFonts w:hint="eastAsia" w:ascii="宋体" w:hAnsi="宋体"/>
                <w:color w:val="auto"/>
                <w:szCs w:val="21"/>
              </w:rPr>
              <w:t>一</w:t>
            </w:r>
          </w:p>
        </w:tc>
        <w:tc>
          <w:tcPr>
            <w:tcW w:w="4071"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color w:val="auto"/>
                <w:szCs w:val="21"/>
              </w:rPr>
            </w:pPr>
            <w:r>
              <w:rPr>
                <w:rFonts w:ascii="宋体" w:hAnsi="宋体"/>
                <w:color w:val="auto"/>
                <w:szCs w:val="21"/>
              </w:rPr>
              <w:t>1  ……</w:t>
            </w:r>
          </w:p>
          <w:p>
            <w:pPr>
              <w:spacing w:line="340" w:lineRule="exact"/>
              <w:rPr>
                <w:rFonts w:ascii="宋体" w:hAnsi="宋体"/>
                <w:color w:val="auto"/>
                <w:szCs w:val="21"/>
              </w:rPr>
            </w:pPr>
            <w:r>
              <w:rPr>
                <w:rFonts w:ascii="宋体" w:hAnsi="宋体"/>
                <w:color w:val="auto"/>
                <w:szCs w:val="21"/>
              </w:rPr>
              <w:t>2  ……</w:t>
            </w:r>
          </w:p>
          <w:p>
            <w:pPr>
              <w:spacing w:line="340" w:lineRule="exact"/>
              <w:rPr>
                <w:rFonts w:ascii="宋体" w:hAnsi="宋体"/>
                <w:color w:val="auto"/>
                <w:szCs w:val="21"/>
              </w:rPr>
            </w:pPr>
            <w:r>
              <w:rPr>
                <w:rFonts w:ascii="宋体" w:hAnsi="宋体"/>
                <w:color w:val="auto"/>
                <w:szCs w:val="21"/>
              </w:rPr>
              <w:t>3  ……</w:t>
            </w:r>
          </w:p>
          <w:p>
            <w:pPr>
              <w:spacing w:line="340" w:lineRule="exact"/>
              <w:rPr>
                <w:rFonts w:ascii="宋体" w:hAnsi="宋体"/>
                <w:color w:val="auto"/>
                <w:szCs w:val="21"/>
              </w:rPr>
            </w:pPr>
            <w:r>
              <w:rPr>
                <w:rFonts w:ascii="宋体" w:hAnsi="宋体"/>
                <w:color w:val="auto"/>
                <w:szCs w:val="21"/>
              </w:rPr>
              <w:t>……</w:t>
            </w:r>
          </w:p>
        </w:tc>
        <w:tc>
          <w:tcPr>
            <w:tcW w:w="3720"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color w:val="auto"/>
                <w:szCs w:val="21"/>
              </w:rPr>
            </w:pPr>
            <w:r>
              <w:rPr>
                <w:rFonts w:ascii="宋体" w:hAnsi="宋体"/>
                <w:color w:val="auto"/>
                <w:szCs w:val="21"/>
              </w:rPr>
              <w:t>1  ……</w:t>
            </w:r>
          </w:p>
          <w:p>
            <w:pPr>
              <w:spacing w:line="340" w:lineRule="exact"/>
              <w:rPr>
                <w:rFonts w:ascii="宋体" w:hAnsi="宋体"/>
                <w:color w:val="auto"/>
                <w:szCs w:val="21"/>
              </w:rPr>
            </w:pPr>
            <w:r>
              <w:rPr>
                <w:rFonts w:ascii="宋体" w:hAnsi="宋体"/>
                <w:color w:val="auto"/>
                <w:szCs w:val="21"/>
              </w:rPr>
              <w:t>2  ……</w:t>
            </w:r>
          </w:p>
          <w:p>
            <w:pPr>
              <w:spacing w:line="340" w:lineRule="exact"/>
              <w:rPr>
                <w:rFonts w:ascii="宋体" w:hAnsi="宋体"/>
                <w:color w:val="auto"/>
                <w:szCs w:val="21"/>
              </w:rPr>
            </w:pPr>
            <w:r>
              <w:rPr>
                <w:rFonts w:ascii="宋体" w:hAnsi="宋体"/>
                <w:color w:val="auto"/>
                <w:szCs w:val="21"/>
              </w:rPr>
              <w:t>3  ……</w:t>
            </w:r>
          </w:p>
          <w:p>
            <w:pPr>
              <w:spacing w:line="340" w:lineRule="exact"/>
              <w:rPr>
                <w:rFonts w:ascii="宋体" w:hAnsi="宋体"/>
                <w:color w:val="auto"/>
                <w:szCs w:val="21"/>
              </w:rPr>
            </w:pPr>
            <w:r>
              <w:rPr>
                <w:rFonts w:ascii="宋体" w:hAnsi="宋体"/>
                <w:color w:val="auto"/>
                <w:szCs w:val="21"/>
              </w:rPr>
              <w:t>……</w:t>
            </w:r>
          </w:p>
        </w:tc>
        <w:tc>
          <w:tcPr>
            <w:tcW w:w="1320"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color w:val="auto"/>
                <w:szCs w:val="21"/>
              </w:rPr>
            </w:pPr>
            <w:r>
              <w:rPr>
                <w:rFonts w:hint="eastAsia" w:ascii="宋体" w:hAnsi="宋体"/>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color w:val="auto"/>
                <w:szCs w:val="21"/>
              </w:rPr>
            </w:pPr>
            <w:r>
              <w:rPr>
                <w:rFonts w:ascii="宋体" w:hAnsi="宋体"/>
                <w:color w:val="auto"/>
                <w:szCs w:val="21"/>
              </w:rPr>
              <w:t>...</w:t>
            </w:r>
          </w:p>
        </w:tc>
        <w:tc>
          <w:tcPr>
            <w:tcW w:w="4071"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color w:val="auto"/>
                <w:szCs w:val="21"/>
              </w:rPr>
            </w:pPr>
            <w:r>
              <w:rPr>
                <w:rFonts w:ascii="宋体" w:hAnsi="宋体"/>
                <w:color w:val="auto"/>
                <w:szCs w:val="21"/>
              </w:rPr>
              <w:t>1  ……</w:t>
            </w:r>
          </w:p>
          <w:p>
            <w:pPr>
              <w:spacing w:line="340" w:lineRule="exact"/>
              <w:rPr>
                <w:rFonts w:ascii="宋体" w:hAnsi="宋体"/>
                <w:color w:val="auto"/>
                <w:szCs w:val="21"/>
              </w:rPr>
            </w:pPr>
            <w:r>
              <w:rPr>
                <w:rFonts w:ascii="宋体" w:hAnsi="宋体"/>
                <w:color w:val="auto"/>
                <w:szCs w:val="21"/>
              </w:rPr>
              <w:t>2  ……</w:t>
            </w:r>
          </w:p>
          <w:p>
            <w:pPr>
              <w:spacing w:line="340" w:lineRule="exact"/>
              <w:rPr>
                <w:rFonts w:ascii="宋体" w:hAnsi="宋体"/>
                <w:color w:val="auto"/>
                <w:szCs w:val="21"/>
              </w:rPr>
            </w:pPr>
            <w:r>
              <w:rPr>
                <w:rFonts w:ascii="宋体" w:hAnsi="宋体"/>
                <w:color w:val="auto"/>
                <w:szCs w:val="21"/>
              </w:rPr>
              <w:t>3  ……</w:t>
            </w:r>
          </w:p>
          <w:p>
            <w:pPr>
              <w:spacing w:line="340" w:lineRule="exact"/>
              <w:rPr>
                <w:rFonts w:ascii="宋体" w:hAnsi="宋体"/>
                <w:color w:val="auto"/>
                <w:szCs w:val="21"/>
              </w:rPr>
            </w:pPr>
            <w:r>
              <w:rPr>
                <w:rFonts w:ascii="宋体" w:hAnsi="宋体"/>
                <w:color w:val="auto"/>
                <w:szCs w:val="21"/>
              </w:rPr>
              <w:t>……</w:t>
            </w:r>
          </w:p>
        </w:tc>
        <w:tc>
          <w:tcPr>
            <w:tcW w:w="3720"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color w:val="auto"/>
                <w:szCs w:val="21"/>
              </w:rPr>
            </w:pPr>
            <w:r>
              <w:rPr>
                <w:rFonts w:ascii="宋体" w:hAnsi="宋体"/>
                <w:color w:val="auto"/>
                <w:szCs w:val="21"/>
              </w:rPr>
              <w:t>1  ……</w:t>
            </w:r>
          </w:p>
          <w:p>
            <w:pPr>
              <w:spacing w:line="340" w:lineRule="exact"/>
              <w:rPr>
                <w:rFonts w:ascii="宋体" w:hAnsi="宋体"/>
                <w:color w:val="auto"/>
                <w:szCs w:val="21"/>
              </w:rPr>
            </w:pPr>
            <w:r>
              <w:rPr>
                <w:rFonts w:ascii="宋体" w:hAnsi="宋体"/>
                <w:color w:val="auto"/>
                <w:szCs w:val="21"/>
              </w:rPr>
              <w:t>2  ……</w:t>
            </w:r>
          </w:p>
          <w:p>
            <w:pPr>
              <w:spacing w:line="340" w:lineRule="exact"/>
              <w:rPr>
                <w:rFonts w:ascii="宋体" w:hAnsi="宋体"/>
                <w:color w:val="auto"/>
                <w:szCs w:val="21"/>
              </w:rPr>
            </w:pPr>
            <w:r>
              <w:rPr>
                <w:rFonts w:ascii="宋体" w:hAnsi="宋体"/>
                <w:color w:val="auto"/>
                <w:szCs w:val="21"/>
              </w:rPr>
              <w:t>3  ……</w:t>
            </w:r>
          </w:p>
          <w:p>
            <w:pPr>
              <w:spacing w:line="340" w:lineRule="exact"/>
              <w:rPr>
                <w:rFonts w:ascii="宋体" w:hAnsi="宋体"/>
                <w:color w:val="auto"/>
                <w:szCs w:val="21"/>
              </w:rPr>
            </w:pPr>
            <w:r>
              <w:rPr>
                <w:rFonts w:ascii="宋体" w:hAnsi="宋体"/>
                <w:color w:val="auto"/>
                <w:szCs w:val="21"/>
              </w:rPr>
              <w:t>……</w:t>
            </w:r>
          </w:p>
        </w:tc>
        <w:tc>
          <w:tcPr>
            <w:tcW w:w="132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color w:val="auto"/>
                <w:szCs w:val="21"/>
              </w:rPr>
            </w:pPr>
          </w:p>
          <w:p>
            <w:pPr>
              <w:spacing w:line="300" w:lineRule="exact"/>
              <w:rPr>
                <w:rFonts w:hint="eastAsia" w:ascii="宋体" w:hAnsi="宋体"/>
                <w:color w:val="auto"/>
                <w:szCs w:val="21"/>
              </w:rPr>
            </w:pPr>
            <w:r>
              <w:rPr>
                <w:rFonts w:hint="eastAsia" w:ascii="宋体" w:hAnsi="宋体"/>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rPr>
            </w:pPr>
            <w:r>
              <w:rPr>
                <w:rFonts w:hint="eastAsia" w:ascii="宋体" w:hAnsi="宋体"/>
                <w:color w:val="auto"/>
                <w:szCs w:val="21"/>
                <w:u w:val="single"/>
              </w:rPr>
              <w:t>　　</w:t>
            </w:r>
            <w:r>
              <w:rPr>
                <w:rFonts w:hint="eastAsia" w:ascii="宋体" w:hAnsi="宋体"/>
                <w:color w:val="auto"/>
                <w:szCs w:val="21"/>
              </w:rPr>
              <w:t>分标（此处有分标时填写具体分标号，无分标时填写</w:t>
            </w:r>
            <w:r>
              <w:rPr>
                <w:rFonts w:ascii="宋体" w:hAnsi="宋体"/>
                <w:color w:val="auto"/>
                <w:szCs w:val="21"/>
              </w:rPr>
              <w:t>“</w:t>
            </w:r>
            <w:r>
              <w:rPr>
                <w:rFonts w:hint="eastAsia" w:ascii="宋体" w:hAnsi="宋体"/>
                <w:color w:val="auto"/>
                <w:szCs w:val="21"/>
              </w:rPr>
              <w:t>无</w:t>
            </w:r>
            <w:r>
              <w:rPr>
                <w:rFonts w:ascii="宋体" w:hAnsi="宋体"/>
                <w:color w:val="auto"/>
                <w:szCs w:val="21"/>
              </w:rPr>
              <w:t>”</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rPr>
            </w:pPr>
            <w:r>
              <w:rPr>
                <w:rFonts w:hint="eastAsia" w:ascii="宋体" w:hAnsi="宋体"/>
                <w:color w:val="auto"/>
                <w:szCs w:val="21"/>
              </w:rPr>
              <w:t>竞标人（盖单位公章）：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宋体" w:hAnsi="宋体"/>
                <w:color w:val="auto"/>
                <w:szCs w:val="21"/>
              </w:rPr>
            </w:pPr>
            <w:r>
              <w:rPr>
                <w:rFonts w:hint="eastAsia" w:ascii="宋体" w:hAnsi="宋体"/>
                <w:color w:val="auto"/>
                <w:szCs w:val="21"/>
              </w:rPr>
              <w:t>法定代表人或其委托代理人（签字或盖章）：</w:t>
            </w:r>
          </w:p>
        </w:tc>
      </w:tr>
    </w:tbl>
    <w:p>
      <w:pPr>
        <w:pStyle w:val="12"/>
        <w:rPr>
          <w:rFonts w:ascii="Times New Roman" w:hAnsi="Times New Roman"/>
          <w:color w:val="auto"/>
        </w:rPr>
      </w:pPr>
    </w:p>
    <w:p>
      <w:pPr>
        <w:rPr>
          <w:rFonts w:ascii="宋体" w:hAnsi="宋体"/>
          <w:color w:val="auto"/>
          <w:sz w:val="24"/>
        </w:rPr>
      </w:pPr>
      <w:r>
        <w:rPr>
          <w:rFonts w:hint="eastAsia" w:ascii="宋体" w:hAnsi="宋体"/>
          <w:color w:val="auto"/>
          <w:sz w:val="24"/>
        </w:rPr>
        <w:t>注：</w:t>
      </w: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olor w:val="auto"/>
          <w:sz w:val="24"/>
        </w:rPr>
        <w:t>表格内容均需按要求填写并盖章，不得留空，</w:t>
      </w:r>
      <w:r>
        <w:rPr>
          <w:rFonts w:hint="eastAsia" w:ascii="宋体" w:hAnsi="宋体"/>
          <w:bCs/>
          <w:color w:val="auto"/>
          <w:sz w:val="24"/>
        </w:rPr>
        <w:t>否则按响应无效处理</w:t>
      </w:r>
      <w:r>
        <w:rPr>
          <w:rFonts w:hint="eastAsia" w:ascii="宋体" w:hAnsi="宋体"/>
          <w:color w:val="auto"/>
          <w:sz w:val="24"/>
        </w:rPr>
        <w:t>。</w:t>
      </w:r>
    </w:p>
    <w:p>
      <w:pPr>
        <w:pStyle w:val="12"/>
        <w:spacing w:line="600" w:lineRule="exact"/>
        <w:rPr>
          <w:rFonts w:ascii="Times New Roman" w:hAnsi="Times New Roman"/>
          <w:color w:val="auto"/>
        </w:rPr>
      </w:pPr>
      <w:r>
        <w:rPr>
          <w:rFonts w:hint="eastAsia" w:hAnsi="宋体" w:cs="宋体"/>
          <w:bCs/>
          <w:color w:val="auto"/>
          <w:sz w:val="24"/>
          <w:szCs w:val="24"/>
          <w:lang w:eastAsia="zh-CN"/>
        </w:rPr>
        <w:t>（</w:t>
      </w:r>
      <w:r>
        <w:rPr>
          <w:rFonts w:hint="eastAsia" w:hAnsi="宋体" w:cs="宋体"/>
          <w:bCs/>
          <w:color w:val="auto"/>
          <w:sz w:val="24"/>
          <w:szCs w:val="24"/>
          <w:lang w:val="en-US" w:eastAsia="zh-CN"/>
        </w:rPr>
        <w:t>2</w:t>
      </w:r>
      <w:r>
        <w:rPr>
          <w:rFonts w:hint="eastAsia" w:hAnsi="宋体" w:cs="宋体"/>
          <w:bCs/>
          <w:color w:val="auto"/>
          <w:sz w:val="24"/>
          <w:szCs w:val="24"/>
          <w:lang w:eastAsia="zh-CN"/>
        </w:rPr>
        <w:t>）</w:t>
      </w:r>
      <w:r>
        <w:rPr>
          <w:rFonts w:hint="eastAsia" w:hAnsi="宋体"/>
          <w:bCs/>
          <w:color w:val="auto"/>
          <w:sz w:val="24"/>
          <w:szCs w:val="24"/>
        </w:rPr>
        <w:t>当响应文件的服务内容或商务内容低于采购文件要求时，投标人应当如实写明</w:t>
      </w:r>
      <w:r>
        <w:rPr>
          <w:rFonts w:hAnsi="宋体"/>
          <w:bCs/>
          <w:color w:val="auto"/>
          <w:sz w:val="24"/>
          <w:szCs w:val="24"/>
        </w:rPr>
        <w:t>“</w:t>
      </w:r>
      <w:r>
        <w:rPr>
          <w:rFonts w:hint="eastAsia" w:hAnsi="宋体"/>
          <w:bCs/>
          <w:color w:val="auto"/>
          <w:sz w:val="24"/>
          <w:szCs w:val="24"/>
        </w:rPr>
        <w:t>负偏离</w:t>
      </w:r>
      <w:r>
        <w:rPr>
          <w:rFonts w:hAnsi="宋体"/>
          <w:bCs/>
          <w:color w:val="auto"/>
          <w:sz w:val="24"/>
          <w:szCs w:val="24"/>
        </w:rPr>
        <w:t>”</w:t>
      </w:r>
      <w:r>
        <w:rPr>
          <w:rFonts w:hint="eastAsia" w:hAnsi="宋体"/>
          <w:bCs/>
          <w:color w:val="auto"/>
          <w:sz w:val="24"/>
          <w:szCs w:val="24"/>
        </w:rPr>
        <w:t>，否则视为虚假响应。</w:t>
      </w:r>
    </w:p>
    <w:p>
      <w:pPr>
        <w:spacing w:line="360" w:lineRule="auto"/>
        <w:ind w:firstLine="34" w:firstLineChars="16"/>
        <w:rPr>
          <w:rFonts w:hint="eastAsia" w:ascii="宋体" w:hAnsi="宋体" w:eastAsia="宋体" w:cs="宋体"/>
          <w:b/>
          <w:bCs/>
          <w:color w:val="auto"/>
          <w:szCs w:val="21"/>
        </w:rPr>
      </w:pPr>
    </w:p>
    <w:p>
      <w:pPr>
        <w:autoSpaceDE w:val="0"/>
        <w:autoSpaceDN w:val="0"/>
        <w:spacing w:line="300" w:lineRule="auto"/>
        <w:ind w:left="480" w:hanging="480"/>
        <w:rPr>
          <w:rFonts w:hint="eastAsia" w:ascii="宋体" w:hAnsi="宋体" w:eastAsia="宋体" w:cs="宋体"/>
          <w:szCs w:val="21"/>
        </w:rPr>
      </w:pPr>
      <w:r>
        <w:rPr>
          <w:rFonts w:hint="eastAsia" w:ascii="宋体" w:hAnsi="宋体" w:eastAsia="宋体" w:cs="宋体"/>
          <w:b/>
          <w:szCs w:val="21"/>
        </w:rPr>
        <w:br w:type="page"/>
      </w:r>
    </w:p>
    <w:p>
      <w:pPr>
        <w:autoSpaceDE w:val="0"/>
        <w:autoSpaceDN w:val="0"/>
        <w:spacing w:line="300" w:lineRule="auto"/>
        <w:ind w:left="480" w:hanging="480"/>
        <w:rPr>
          <w:rFonts w:hint="eastAsia" w:ascii="宋体" w:hAnsi="宋体" w:eastAsia="宋体" w:cs="宋体"/>
          <w:szCs w:val="21"/>
        </w:rPr>
      </w:pPr>
    </w:p>
    <w:p>
      <w:pPr>
        <w:autoSpaceDE w:val="0"/>
        <w:autoSpaceDN w:val="0"/>
        <w:spacing w:line="300" w:lineRule="auto"/>
        <w:ind w:left="480" w:hanging="480"/>
        <w:rPr>
          <w:rFonts w:hint="eastAsia" w:ascii="宋体" w:hAnsi="宋体" w:eastAsia="宋体" w:cs="宋体"/>
          <w:szCs w:val="21"/>
        </w:rPr>
      </w:pPr>
    </w:p>
    <w:p>
      <w:pPr>
        <w:autoSpaceDE w:val="0"/>
        <w:autoSpaceDN w:val="0"/>
        <w:spacing w:line="300" w:lineRule="auto"/>
        <w:rPr>
          <w:rFonts w:hint="eastAsia" w:ascii="宋体" w:hAnsi="宋体" w:eastAsia="宋体" w:cs="宋体"/>
          <w:szCs w:val="21"/>
        </w:rPr>
      </w:pPr>
    </w:p>
    <w:p>
      <w:pPr>
        <w:autoSpaceDE w:val="0"/>
        <w:autoSpaceDN w:val="0"/>
        <w:spacing w:line="300" w:lineRule="auto"/>
        <w:ind w:left="480" w:hanging="480"/>
        <w:rPr>
          <w:rFonts w:hint="eastAsia" w:ascii="宋体" w:hAnsi="宋体" w:eastAsia="宋体" w:cs="宋体"/>
          <w:szCs w:val="21"/>
        </w:rPr>
      </w:pPr>
    </w:p>
    <w:p>
      <w:pPr>
        <w:pStyle w:val="26"/>
        <w:rPr>
          <w:rFonts w:hint="eastAsia" w:ascii="宋体" w:hAnsi="宋体" w:eastAsia="宋体" w:cs="宋体"/>
          <w:szCs w:val="21"/>
        </w:rPr>
      </w:pPr>
    </w:p>
    <w:p>
      <w:pPr>
        <w:pStyle w:val="11"/>
        <w:rPr>
          <w:rFonts w:hint="eastAsia" w:ascii="宋体" w:hAnsi="宋体" w:eastAsia="宋体" w:cs="宋体"/>
          <w:szCs w:val="21"/>
        </w:rPr>
      </w:pPr>
    </w:p>
    <w:p>
      <w:pPr>
        <w:rPr>
          <w:rFonts w:hint="eastAsia" w:ascii="宋体" w:hAnsi="宋体" w:eastAsia="宋体" w:cs="宋体"/>
          <w:szCs w:val="21"/>
        </w:rPr>
      </w:pPr>
    </w:p>
    <w:p>
      <w:pPr>
        <w:pStyle w:val="26"/>
        <w:rPr>
          <w:rFonts w:hint="eastAsia" w:ascii="宋体" w:hAnsi="宋体" w:eastAsia="宋体" w:cs="宋体"/>
          <w:szCs w:val="21"/>
        </w:rPr>
      </w:pPr>
    </w:p>
    <w:p>
      <w:pPr>
        <w:pStyle w:val="11"/>
        <w:rPr>
          <w:rFonts w:hint="eastAsia" w:ascii="宋体" w:hAnsi="宋体" w:eastAsia="宋体" w:cs="宋体"/>
          <w:szCs w:val="21"/>
        </w:rPr>
      </w:pPr>
    </w:p>
    <w:p>
      <w:pPr>
        <w:rPr>
          <w:rFonts w:hint="eastAsia" w:ascii="宋体" w:hAnsi="宋体" w:eastAsia="宋体" w:cs="宋体"/>
          <w:szCs w:val="21"/>
        </w:rPr>
      </w:pPr>
    </w:p>
    <w:p>
      <w:pPr>
        <w:pStyle w:val="26"/>
        <w:rPr>
          <w:rFonts w:hint="eastAsia" w:ascii="宋体" w:hAnsi="宋体" w:eastAsia="宋体" w:cs="宋体"/>
          <w:szCs w:val="21"/>
        </w:rPr>
      </w:pPr>
    </w:p>
    <w:p>
      <w:pPr>
        <w:pStyle w:val="11"/>
        <w:rPr>
          <w:rFonts w:hint="eastAsia" w:ascii="宋体" w:hAnsi="宋体" w:eastAsia="宋体" w:cs="宋体"/>
          <w:szCs w:val="21"/>
        </w:rPr>
      </w:pPr>
    </w:p>
    <w:p>
      <w:pPr>
        <w:rPr>
          <w:rFonts w:hint="eastAsia" w:ascii="宋体" w:hAnsi="宋体" w:eastAsia="宋体" w:cs="宋体"/>
          <w:szCs w:val="21"/>
        </w:rPr>
      </w:pPr>
    </w:p>
    <w:p>
      <w:pPr>
        <w:pStyle w:val="26"/>
        <w:rPr>
          <w:rFonts w:hint="eastAsia" w:ascii="宋体" w:hAnsi="宋体" w:eastAsia="宋体" w:cs="宋体"/>
          <w:szCs w:val="21"/>
        </w:rPr>
      </w:pPr>
    </w:p>
    <w:p>
      <w:pPr>
        <w:pStyle w:val="11"/>
        <w:rPr>
          <w:rFonts w:hint="eastAsia" w:ascii="宋体" w:hAnsi="宋体" w:eastAsia="宋体" w:cs="宋体"/>
          <w:szCs w:val="21"/>
        </w:rPr>
      </w:pPr>
    </w:p>
    <w:p>
      <w:pPr>
        <w:rPr>
          <w:rFonts w:hint="eastAsia"/>
        </w:rPr>
      </w:pPr>
    </w:p>
    <w:p>
      <w:pPr>
        <w:autoSpaceDE w:val="0"/>
        <w:autoSpaceDN w:val="0"/>
        <w:spacing w:line="300" w:lineRule="auto"/>
        <w:ind w:left="480" w:hanging="480"/>
        <w:rPr>
          <w:rFonts w:hint="eastAsia" w:ascii="宋体" w:hAnsi="宋体" w:eastAsia="宋体" w:cs="宋体"/>
          <w:szCs w:val="21"/>
        </w:rPr>
      </w:pPr>
    </w:p>
    <w:p>
      <w:pPr>
        <w:pStyle w:val="5"/>
        <w:jc w:val="center"/>
        <w:outlineLvl w:val="0"/>
        <w:rPr>
          <w:rFonts w:hint="eastAsia" w:ascii="宋体" w:hAnsi="宋体" w:eastAsia="宋体" w:cs="宋体"/>
          <w:sz w:val="36"/>
          <w:szCs w:val="36"/>
        </w:rPr>
      </w:pPr>
      <w:bookmarkStart w:id="82" w:name="_Toc15713_WPSOffice_Level1"/>
      <w:bookmarkStart w:id="83" w:name="_Toc433110111"/>
      <w:bookmarkStart w:id="84" w:name="_Toc578"/>
      <w:r>
        <w:rPr>
          <w:rFonts w:hint="eastAsia" w:ascii="宋体" w:hAnsi="宋体" w:eastAsia="宋体" w:cs="宋体"/>
          <w:sz w:val="36"/>
          <w:szCs w:val="36"/>
        </w:rPr>
        <w:t xml:space="preserve">第六章 </w:t>
      </w:r>
      <w:bookmarkEnd w:id="82"/>
      <w:bookmarkEnd w:id="83"/>
      <w:r>
        <w:rPr>
          <w:rFonts w:hint="eastAsia" w:ascii="宋体" w:hAnsi="宋体" w:eastAsia="宋体" w:cs="宋体"/>
          <w:sz w:val="36"/>
          <w:szCs w:val="36"/>
        </w:rPr>
        <w:t>合同条款及格式</w:t>
      </w:r>
      <w:bookmarkEnd w:id="84"/>
    </w:p>
    <w:p>
      <w:pPr>
        <w:spacing w:line="580" w:lineRule="exact"/>
        <w:jc w:val="center"/>
        <w:textAlignment w:val="baseline"/>
        <w:rPr>
          <w:rFonts w:hint="eastAsia" w:ascii="方正小标宋简体" w:hAnsi="方正小标宋简体" w:eastAsia="方正小标宋简体" w:cs="方正小标宋简体"/>
          <w:b w:val="0"/>
          <w:bCs w:val="0"/>
          <w:color w:val="auto"/>
          <w:sz w:val="44"/>
          <w:szCs w:val="44"/>
          <w:highlight w:val="none"/>
        </w:rPr>
      </w:pPr>
      <w:r>
        <w:rPr>
          <w:rFonts w:hint="eastAsia" w:ascii="宋体" w:hAnsi="宋体" w:eastAsia="宋体" w:cs="宋体"/>
          <w:b/>
          <w:sz w:val="32"/>
          <w:szCs w:val="32"/>
        </w:rPr>
        <w:br w:type="page"/>
      </w:r>
      <w:r>
        <w:rPr>
          <w:rFonts w:hint="eastAsia" w:ascii="方正小标宋简体" w:hAnsi="方正小标宋简体" w:eastAsia="方正小标宋简体" w:cs="方正小标宋简体"/>
          <w:b w:val="0"/>
          <w:bCs w:val="0"/>
          <w:color w:val="auto"/>
          <w:sz w:val="44"/>
          <w:szCs w:val="44"/>
          <w:highlight w:val="none"/>
        </w:rPr>
        <w:t>巴马县扶贫产业年产1000万棒食用菌生产栽培示范基地项目委托经营管理协议</w:t>
      </w:r>
    </w:p>
    <w:p>
      <w:pPr>
        <w:pStyle w:val="10"/>
        <w:rPr>
          <w:rFonts w:hint="eastAsia"/>
          <w:color w:val="auto"/>
          <w:highlight w:val="none"/>
        </w:rPr>
      </w:pPr>
    </w:p>
    <w:p>
      <w:pPr>
        <w:rPr>
          <w:rFonts w:hint="eastAsia"/>
          <w:color w:val="auto"/>
        </w:rPr>
      </w:pPr>
    </w:p>
    <w:p>
      <w:pPr>
        <w:spacing w:line="560" w:lineRule="exac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甲方（委托方）：</w:t>
      </w:r>
      <w:r>
        <w:rPr>
          <w:rFonts w:hint="eastAsia" w:ascii="宋体" w:hAnsi="宋体" w:eastAsia="宋体" w:cs="宋体"/>
          <w:color w:val="auto"/>
          <w:kern w:val="0"/>
          <w:sz w:val="21"/>
          <w:szCs w:val="21"/>
          <w:highlight w:val="none"/>
          <w:u w:val="single"/>
        </w:rPr>
        <w:t>巴马瑶族自治县农业农村局</w:t>
      </w:r>
    </w:p>
    <w:p>
      <w:pPr>
        <w:spacing w:line="560" w:lineRule="exact"/>
        <w:jc w:val="left"/>
        <w:textAlignment w:val="baseline"/>
        <w:rPr>
          <w:rFonts w:hint="eastAsia" w:ascii="宋体" w:hAnsi="宋体" w:eastAsia="宋体" w:cs="宋体"/>
          <w:color w:val="auto"/>
          <w:kern w:val="0"/>
          <w:sz w:val="21"/>
          <w:szCs w:val="21"/>
          <w:highlight w:val="none"/>
        </w:rPr>
      </w:pPr>
    </w:p>
    <w:p>
      <w:pPr>
        <w:spacing w:line="560" w:lineRule="exact"/>
        <w:jc w:val="left"/>
        <w:textAlignment w:val="baseline"/>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乙方（受托方）：</w:t>
      </w:r>
      <w:r>
        <w:rPr>
          <w:rFonts w:hint="eastAsia" w:ascii="宋体" w:hAnsi="宋体" w:eastAsia="宋体" w:cs="宋体"/>
          <w:color w:val="auto"/>
          <w:kern w:val="0"/>
          <w:sz w:val="21"/>
          <w:szCs w:val="21"/>
          <w:highlight w:val="none"/>
          <w:lang w:eastAsia="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eastAsia="zh-CN"/>
        </w:rPr>
        <w:t xml:space="preserve">    </w:t>
      </w:r>
    </w:p>
    <w:p>
      <w:pPr>
        <w:spacing w:line="560" w:lineRule="exact"/>
        <w:jc w:val="left"/>
        <w:textAlignment w:val="baseline"/>
        <w:rPr>
          <w:rFonts w:hint="eastAsia" w:ascii="宋体" w:hAnsi="宋体" w:eastAsia="宋体" w:cs="宋体"/>
          <w:color w:val="auto"/>
          <w:sz w:val="21"/>
          <w:szCs w:val="21"/>
          <w:highlight w:val="none"/>
        </w:rPr>
      </w:pPr>
    </w:p>
    <w:p>
      <w:pPr>
        <w:spacing w:line="56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丙方（第三方）：</w:t>
      </w:r>
      <w:r>
        <w:rPr>
          <w:rFonts w:hint="eastAsia" w:ascii="宋体" w:hAnsi="宋体" w:eastAsia="宋体" w:cs="宋体"/>
          <w:color w:val="auto"/>
          <w:sz w:val="21"/>
          <w:szCs w:val="21"/>
          <w:highlight w:val="none"/>
          <w:u w:val="single"/>
        </w:rPr>
        <w:t>凤凰乡人民政府</w:t>
      </w:r>
    </w:p>
    <w:p>
      <w:pPr>
        <w:spacing w:line="580" w:lineRule="exact"/>
        <w:jc w:val="left"/>
        <w:textAlignment w:val="baseline"/>
        <w:rPr>
          <w:rFonts w:hint="eastAsia" w:ascii="宋体" w:hAnsi="宋体" w:eastAsia="宋体" w:cs="宋体"/>
          <w:color w:val="auto"/>
          <w:sz w:val="21"/>
          <w:szCs w:val="21"/>
          <w:highlight w:val="none"/>
        </w:rPr>
      </w:pPr>
    </w:p>
    <w:p>
      <w:pPr>
        <w:spacing w:line="580" w:lineRule="exact"/>
        <w:ind w:firstLine="420" w:firstLineChars="200"/>
        <w:jc w:val="left"/>
        <w:textAlignment w:val="baseline"/>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巴马县扶贫产业年产1000万棒食用菌生产栽培示范基地项目，地处凤凰乡凤凰村，该项目建设资金为东西部协作扶贫资金，现项目已建成并具备运营条件，资产权属为</w:t>
      </w:r>
      <w:r>
        <w:rPr>
          <w:rFonts w:hint="eastAsia" w:ascii="宋体" w:hAnsi="宋体" w:eastAsia="宋体" w:cs="宋体"/>
          <w:color w:val="auto"/>
          <w:kern w:val="0"/>
          <w:sz w:val="21"/>
          <w:szCs w:val="21"/>
          <w:highlight w:val="none"/>
        </w:rPr>
        <w:t>自治县农业农村局。</w:t>
      </w:r>
      <w:r>
        <w:rPr>
          <w:rFonts w:hint="eastAsia" w:ascii="宋体" w:hAnsi="宋体" w:eastAsia="宋体" w:cs="宋体"/>
          <w:color w:val="auto"/>
          <w:sz w:val="21"/>
          <w:szCs w:val="21"/>
          <w:highlight w:val="none"/>
        </w:rPr>
        <w:t>为充分发挥扶贫资金项目效益，巩固提升脱贫攻坚成果，甲方将建成后的该项目委托乙方经营。</w:t>
      </w:r>
      <w:r>
        <w:rPr>
          <w:rFonts w:hint="eastAsia" w:ascii="宋体" w:hAnsi="宋体" w:eastAsia="宋体" w:cs="宋体"/>
          <w:color w:val="auto"/>
          <w:sz w:val="21"/>
          <w:szCs w:val="21"/>
          <w:highlight w:val="none"/>
          <w:shd w:val="clear" w:color="auto" w:fill="FFFFFF"/>
        </w:rPr>
        <w:t>根据《民法典》等有关法律、法规之规定，经甲乙丙三方充分协商，特制定本协议，以兹共同遵照执行。</w:t>
      </w:r>
    </w:p>
    <w:p>
      <w:pPr>
        <w:spacing w:line="580" w:lineRule="exact"/>
        <w:ind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shd w:val="clear" w:color="auto" w:fill="FFFFFF"/>
        </w:rPr>
        <w:t xml:space="preserve">第一条 </w:t>
      </w:r>
      <w:r>
        <w:rPr>
          <w:rFonts w:hint="eastAsia" w:ascii="宋体" w:hAnsi="宋体" w:eastAsia="宋体" w:cs="宋体"/>
          <w:b/>
          <w:bCs/>
          <w:color w:val="auto"/>
          <w:kern w:val="0"/>
          <w:sz w:val="21"/>
          <w:szCs w:val="21"/>
          <w:highlight w:val="none"/>
        </w:rPr>
        <w:t>委托经营产业基地概况</w:t>
      </w:r>
    </w:p>
    <w:p>
      <w:pPr>
        <w:spacing w:line="580" w:lineRule="exact"/>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1.基地名称：巴马县扶贫产业年产1000万棒食用菌生产栽培示范基地（又称：巴马县食用菌产业核心示范区）（以下简称：产业基地）。</w:t>
      </w:r>
    </w:p>
    <w:p>
      <w:pPr>
        <w:spacing w:line="580" w:lineRule="exact"/>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基地主要建设内容：占地112.3亩，建设菌棒制棒区4000㎡、食用菌菌种生产区450㎡、生产原材料仓库400㎡、菌棒发菌和栽培区6400㎡、产品分拣包装区410㎡等，配套水电、生产道路等设施。详见附件：巴马县扶贫产业年产1000万棒食用菌生产栽培示范基地（巴马县食用菌产业核心示范区）红线图、位置图、原状图、甲方资产清单、乙方改造图（改造资产清单）。</w:t>
      </w:r>
    </w:p>
    <w:p>
      <w:pPr>
        <w:spacing w:line="580" w:lineRule="exact"/>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3.基地总投资金额：2630万元。</w:t>
      </w:r>
    </w:p>
    <w:p>
      <w:pPr>
        <w:spacing w:line="580" w:lineRule="exact"/>
        <w:ind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第二条</w:t>
      </w:r>
      <w:r>
        <w:rPr>
          <w:rFonts w:hint="eastAsia" w:ascii="宋体" w:hAnsi="宋体" w:eastAsia="宋体" w:cs="宋体"/>
          <w:b/>
          <w:bCs/>
          <w:color w:val="auto"/>
          <w:kern w:val="0"/>
          <w:sz w:val="21"/>
          <w:szCs w:val="21"/>
          <w:highlight w:val="none"/>
        </w:rPr>
        <w:t xml:space="preserve"> 委托经营期限</w:t>
      </w:r>
    </w:p>
    <w:p>
      <w:pPr>
        <w:spacing w:line="58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委托经营管理期限暂定10年，自2022年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日起至2032年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日。期满后，根据三方意愿另行签订协议(在同等条件下，优先给予乙方续租)。</w:t>
      </w:r>
    </w:p>
    <w:p>
      <w:pPr>
        <w:spacing w:line="580" w:lineRule="exact"/>
        <w:ind w:firstLine="422" w:firstLineChars="200"/>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第三条  甲方权利与义务</w:t>
      </w:r>
    </w:p>
    <w:p>
      <w:pPr>
        <w:spacing w:line="58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产业基地交由乙方经营后，如发生自然灾害或不可抗力因素产生的资产损毁应由甲方组织维修、重建。乙方经营时不得对基地内部结构、设施进行肆意改造，不得损毁原有国有资产。（注：生产经营水电需满足有25立方米/小时的水源，2000千伏安的变电器容量。）</w:t>
      </w:r>
    </w:p>
    <w:p>
      <w:pPr>
        <w:spacing w:line="58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2.甲方有权对乙方的经营活动进行监督、检查，有权向乙方提出书面整改意见。</w:t>
      </w:r>
    </w:p>
    <w:p>
      <w:pPr>
        <w:spacing w:line="58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3.甲方应协助乙方组织、协调有关经营管理工作，不干涉乙方正常的经营、管理活动。</w:t>
      </w:r>
    </w:p>
    <w:p>
      <w:pPr>
        <w:spacing w:line="58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4.甲方应加大食用菌产业推广，并协调服务乙方在推广过程中配合相应的优惠政策。</w:t>
      </w:r>
    </w:p>
    <w:p>
      <w:pPr>
        <w:spacing w:line="58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5.甲方有义务配合乙方申请相应的奖补、政策红利。</w:t>
      </w:r>
    </w:p>
    <w:p>
      <w:pPr>
        <w:spacing w:line="580" w:lineRule="exact"/>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第四条  乙方权利与义务</w:t>
      </w:r>
    </w:p>
    <w:p>
      <w:pPr>
        <w:spacing w:line="58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运营后，除发生自然灾害或不可抗力因素外，出现资产局部损毁情形，需修复、提级改造的，须向甲方提供改造方案，经甲方同意后方可进行改造，不得对原有国有资产产生结构性破坏，从而造成资产流失，有关修复、改造资金由乙方自筹解决。对于乙方提出的提级改造方案，经甲方审核同意后，方可实施。</w:t>
      </w:r>
    </w:p>
    <w:p>
      <w:pPr>
        <w:spacing w:line="58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2.乙方应当妥善保管甲方移交的各类资产，委托经营期满后应对基地资产进行修复，并经双方验收合格后移交给甲方（因</w:t>
      </w:r>
      <w:r>
        <w:rPr>
          <w:rFonts w:hint="eastAsia" w:ascii="宋体" w:hAnsi="宋体" w:eastAsia="宋体" w:cs="宋体"/>
          <w:color w:val="auto"/>
          <w:kern w:val="0"/>
          <w:sz w:val="21"/>
          <w:szCs w:val="21"/>
          <w:highlight w:val="none"/>
        </w:rPr>
        <w:t>不可抗拒因素导致资产损失的除外</w:t>
      </w:r>
      <w:r>
        <w:rPr>
          <w:rFonts w:hint="eastAsia" w:ascii="宋体" w:hAnsi="宋体" w:eastAsia="宋体" w:cs="宋体"/>
          <w:color w:val="auto"/>
          <w:sz w:val="21"/>
          <w:szCs w:val="21"/>
          <w:highlight w:val="none"/>
        </w:rPr>
        <w:t>）。乙方经营期间，自行增加的设备资产归属乙方，项目协议到期后，所增加的设备由乙方自行处置。</w:t>
      </w:r>
    </w:p>
    <w:p>
      <w:pPr>
        <w:spacing w:line="58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3.乙方未经甲方书面同意，不得以出租、出借、赠与、转让、质押、抵押等任何方式处置甲方资产。</w:t>
      </w:r>
    </w:p>
    <w:p>
      <w:pPr>
        <w:spacing w:line="58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4.乙方经营期满后，由乙方出资对产业基地改造所增加的资产与原资产连接形成结构性资产，拆除后会对原资产造成破坏的，不能拆除；其他可移动或可流动的资产乙方可自行拆除、撤走。</w:t>
      </w:r>
    </w:p>
    <w:p>
      <w:pPr>
        <w:spacing w:line="580" w:lineRule="exact"/>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5.委托经营期间，产业基地所取得的利润收入归乙方所有。</w:t>
      </w:r>
    </w:p>
    <w:p>
      <w:pPr>
        <w:spacing w:line="58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6.乙方有义务配合甲方组织各级党委政府或者其它相关部门开展参观学习、检查指导、技术培训；配合丙方创办乡党委党校培训实践基地等。</w:t>
      </w:r>
    </w:p>
    <w:p>
      <w:pPr>
        <w:spacing w:line="58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强化带农益农效果。委托经营期间乙方聘用当地农户不低于8人（含脱贫户或监测户）到产业基地从事生产经营和管理。以脱贫户或监测户优先为原则，组织当地农户到产业基地参加技术培训，培训合格后聘用的脱贫户或监测户占基地总用工量30%以上。每年支付农户（含脱贫户或监测户）工资总量不得低于现金30万元（每人每月约3350元）。</w:t>
      </w:r>
    </w:p>
    <w:p>
      <w:pPr>
        <w:spacing w:line="58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强化联农带农机制。乙方有义务配合县内各易地搬迁安置点食用菌种植农民专业合作社（基地）签订食用菌栽培回收合作协议，通过“个人认领、托管代植、劳务互助、多劳多得”等方式，助推易地搬迁安置点的脱贫户实现就近发展产业，栽培食用菌的脱贫户基本掌握相关种植技术后，可自行扩大栽培规模在家就业创业。每批产品由乙方按等次统一回购，促进农户增收，达到“稳得住、有就业、逐步能致富”目标。乙方给县内各易地搬迁安置点食用菌种植专业合作社（基地）提供菌棒时，应按照产能的30%（300万棒左右）给予低于菌棒市场价格5%的扶持优惠，菌棒价格让利价值不低于30万元。</w:t>
      </w:r>
    </w:p>
    <w:p>
      <w:pPr>
        <w:spacing w:line="580" w:lineRule="exact"/>
        <w:ind w:firstLine="422" w:firstLineChars="200"/>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第五条  丙方</w:t>
      </w:r>
      <w:r>
        <w:rPr>
          <w:rFonts w:hint="eastAsia" w:ascii="宋体" w:hAnsi="宋体" w:eastAsia="宋体" w:cs="宋体"/>
          <w:b/>
          <w:bCs/>
          <w:color w:val="auto"/>
          <w:kern w:val="0"/>
          <w:sz w:val="21"/>
          <w:szCs w:val="21"/>
          <w:highlight w:val="none"/>
        </w:rPr>
        <w:t>权利与义务</w:t>
      </w:r>
    </w:p>
    <w:p>
      <w:pPr>
        <w:spacing w:line="58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1.委托经营期间，乙方须向丙方支付产业基地使用费。</w:t>
      </w:r>
    </w:p>
    <w:p>
      <w:pPr>
        <w:spacing w:line="58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2.丙方有义务调解乙方在现址上经营过程中与当地群众产生的纠纷，协助乙方在凤凰乡招募员工。</w:t>
      </w:r>
    </w:p>
    <w:p>
      <w:pPr>
        <w:spacing w:line="58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3.丙方有义务协助乙方解决在现址上生产经营过程中出现的供水、供电问题。</w:t>
      </w:r>
    </w:p>
    <w:p>
      <w:pPr>
        <w:spacing w:line="580" w:lineRule="exact"/>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4.如乙方需要向凤凰乡其他村扩展厂区或新建厂区，丙方应协助乙方协调相关地块。</w:t>
      </w:r>
    </w:p>
    <w:p>
      <w:pPr>
        <w:spacing w:line="580" w:lineRule="exact"/>
        <w:ind w:firstLine="422"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第六条  基地使用费用及支付方式</w:t>
      </w:r>
    </w:p>
    <w:p>
      <w:pPr>
        <w:spacing w:line="580" w:lineRule="exact"/>
        <w:ind w:firstLine="422"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color w:val="auto"/>
          <w:sz w:val="21"/>
          <w:szCs w:val="21"/>
          <w:highlight w:val="none"/>
        </w:rPr>
        <w:t>协议存续期期间，乙方前三年（2022年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月</w:t>
      </w:r>
      <w:r>
        <w:rPr>
          <w:rFonts w:hint="eastAsia" w:ascii="宋体" w:hAnsi="宋体" w:eastAsia="宋体" w:cs="宋体"/>
          <w:color w:val="auto"/>
          <w:sz w:val="21"/>
          <w:szCs w:val="21"/>
          <w:highlight w:val="none"/>
        </w:rPr>
        <w:t>至202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月</w:t>
      </w:r>
      <w:r>
        <w:rPr>
          <w:rFonts w:hint="eastAsia" w:ascii="宋体" w:hAnsi="宋体" w:eastAsia="宋体" w:cs="宋体"/>
          <w:color w:val="auto"/>
          <w:sz w:val="21"/>
          <w:szCs w:val="21"/>
          <w:highlight w:val="none"/>
        </w:rPr>
        <w:t>）支付产业基地使用费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万元/年；第四年至第六年（202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月</w:t>
      </w:r>
      <w:r>
        <w:rPr>
          <w:rFonts w:hint="eastAsia" w:ascii="宋体" w:hAnsi="宋体" w:eastAsia="宋体" w:cs="宋体"/>
          <w:color w:val="auto"/>
          <w:sz w:val="21"/>
          <w:szCs w:val="21"/>
          <w:highlight w:val="none"/>
        </w:rPr>
        <w:t>至202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月</w:t>
      </w:r>
      <w:r>
        <w:rPr>
          <w:rFonts w:hint="eastAsia" w:ascii="宋体" w:hAnsi="宋体" w:eastAsia="宋体" w:cs="宋体"/>
          <w:color w:val="auto"/>
          <w:sz w:val="21"/>
          <w:szCs w:val="21"/>
          <w:highlight w:val="none"/>
        </w:rPr>
        <w:t>），乙方支付产业基地使用费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万元/年；第七至第十年（2028年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月</w:t>
      </w:r>
      <w:r>
        <w:rPr>
          <w:rFonts w:hint="eastAsia" w:ascii="宋体" w:hAnsi="宋体" w:eastAsia="宋体" w:cs="宋体"/>
          <w:color w:val="auto"/>
          <w:sz w:val="21"/>
          <w:szCs w:val="21"/>
          <w:highlight w:val="none"/>
        </w:rPr>
        <w:t>至2032年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月</w:t>
      </w:r>
      <w:r>
        <w:rPr>
          <w:rFonts w:hint="eastAsia" w:ascii="宋体" w:hAnsi="宋体" w:eastAsia="宋体" w:cs="宋体"/>
          <w:color w:val="auto"/>
          <w:sz w:val="21"/>
          <w:szCs w:val="21"/>
          <w:highlight w:val="none"/>
        </w:rPr>
        <w:t>），乙方支付产业基地使用费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万元/年。根据自治县党委《专题听取凤凰乡需县级协调问题汇报会议纪要》（巴阅〔2020〕53号）精神要求，产业基地使用费由</w:t>
      </w:r>
      <w:r>
        <w:rPr>
          <w:rFonts w:hint="eastAsia" w:ascii="宋体" w:hAnsi="宋体" w:eastAsia="宋体" w:cs="宋体"/>
          <w:color w:val="auto"/>
          <w:kern w:val="0"/>
          <w:sz w:val="21"/>
          <w:szCs w:val="21"/>
          <w:highlight w:val="none"/>
        </w:rPr>
        <w:t>丙方用于支付基地地租和作为</w:t>
      </w:r>
      <w:r>
        <w:rPr>
          <w:rFonts w:hint="eastAsia" w:ascii="宋体" w:hAnsi="宋体" w:eastAsia="宋体" w:cs="宋体"/>
          <w:color w:val="auto"/>
          <w:sz w:val="21"/>
          <w:szCs w:val="21"/>
          <w:highlight w:val="none"/>
        </w:rPr>
        <w:t>凤凰乡</w:t>
      </w:r>
      <w:r>
        <w:rPr>
          <w:rFonts w:hint="eastAsia" w:ascii="宋体" w:hAnsi="宋体" w:eastAsia="宋体" w:cs="宋体"/>
          <w:color w:val="auto"/>
          <w:kern w:val="0"/>
          <w:sz w:val="21"/>
          <w:szCs w:val="21"/>
          <w:highlight w:val="none"/>
        </w:rPr>
        <w:t>5个村的村集体经济收益。如遭遇不可抗拒因素，三方可协商减少产业基地使用费</w:t>
      </w:r>
      <w:r>
        <w:rPr>
          <w:rFonts w:hint="eastAsia" w:ascii="宋体" w:hAnsi="宋体" w:eastAsia="宋体" w:cs="宋体"/>
          <w:color w:val="auto"/>
          <w:sz w:val="21"/>
          <w:szCs w:val="21"/>
          <w:highlight w:val="none"/>
        </w:rPr>
        <w:t>。</w:t>
      </w:r>
    </w:p>
    <w:p>
      <w:pPr>
        <w:spacing w:line="580" w:lineRule="exact"/>
        <w:ind w:firstLine="422"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乙方于每年9月30日前须将本年度产业基地使用费支付至丙方指定的如下银行账户：</w:t>
      </w:r>
    </w:p>
    <w:p>
      <w:pPr>
        <w:spacing w:line="580" w:lineRule="exact"/>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户名：巴马瑶族自治县财政局归集户，</w:t>
      </w:r>
    </w:p>
    <w:p>
      <w:pPr>
        <w:spacing w:line="580" w:lineRule="exact"/>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开户行：巴马瑶族自治县信用联社营业部，</w:t>
      </w:r>
    </w:p>
    <w:p>
      <w:pPr>
        <w:spacing w:line="580" w:lineRule="exact"/>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账号：736612010100202097，</w:t>
      </w:r>
    </w:p>
    <w:p>
      <w:pPr>
        <w:spacing w:line="580" w:lineRule="exact"/>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备注：转凤凰乡人民政府产业基地使用费。</w:t>
      </w:r>
    </w:p>
    <w:p>
      <w:pPr>
        <w:spacing w:line="580" w:lineRule="exact"/>
        <w:ind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第七条</w:t>
      </w:r>
      <w:r>
        <w:rPr>
          <w:rFonts w:hint="eastAsia" w:ascii="宋体" w:hAnsi="宋体" w:eastAsia="宋体" w:cs="宋体"/>
          <w:b/>
          <w:bCs/>
          <w:color w:val="auto"/>
          <w:kern w:val="0"/>
          <w:sz w:val="21"/>
          <w:szCs w:val="21"/>
          <w:highlight w:val="none"/>
        </w:rPr>
        <w:t xml:space="preserve">  违约责任</w:t>
      </w:r>
    </w:p>
    <w:p>
      <w:pPr>
        <w:pStyle w:val="30"/>
        <w:spacing w:line="560" w:lineRule="exact"/>
        <w:ind w:firstLine="64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在协议履行期内，任何一方违反本协议约定，即视为违约。</w:t>
      </w:r>
    </w:p>
    <w:p>
      <w:pPr>
        <w:pStyle w:val="30"/>
        <w:spacing w:line="560" w:lineRule="exact"/>
        <w:ind w:firstLine="64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1.因甲方、丙方主观违约，导致乙方无法正常生产的，乙方有权解除协议并要求甲方、丙方赔偿因无法经营所产生的全部损失。</w:t>
      </w:r>
    </w:p>
    <w:p>
      <w:pPr>
        <w:pStyle w:val="30"/>
        <w:spacing w:line="560" w:lineRule="exact"/>
        <w:ind w:firstLine="64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2.因乙方违约导致甲方无法行使正当权利，经甲方多次提醒仍存在违约行为的，甲方有权解除此协议。</w:t>
      </w:r>
    </w:p>
    <w:p>
      <w:pPr>
        <w:pStyle w:val="30"/>
        <w:spacing w:line="560" w:lineRule="exact"/>
        <w:ind w:firstLine="64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未按约定时间、约定费用支付丙方产业基地使用费的，乙方应向丙方支付违约金，即：应支付地租费乘以同期银行贷款利率乘以天数。经催告三个月后仍未履行的，丙方有权解除协议并要求乙方支付所拖欠的地租及违约金。</w:t>
      </w:r>
    </w:p>
    <w:p>
      <w:pPr>
        <w:pStyle w:val="30"/>
        <w:spacing w:line="560" w:lineRule="exact"/>
        <w:ind w:firstLine="64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4.乙方不按《委托协议》第四条第7款的规定履行义务的，甲方有权提醒履行，经甲方书面提醒，乙方仍不履行的，甲方有权追偿乙方支付工资总量不足部分；</w:t>
      </w:r>
    </w:p>
    <w:p>
      <w:pPr>
        <w:pStyle w:val="30"/>
        <w:spacing w:line="560" w:lineRule="exact"/>
        <w:ind w:firstLine="64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5.因乙方违约导致《委托协议》无法履行，甲方除有权解除本协议外，给甲方造成的损失还应赔偿甲方的实际损失；</w:t>
      </w:r>
    </w:p>
    <w:p>
      <w:pPr>
        <w:pStyle w:val="30"/>
        <w:spacing w:line="560" w:lineRule="exact"/>
        <w:ind w:firstLine="64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6.乙方在委托期满后，没有修复在经营期内损坏的资产，甲方有权追偿乙方因损坏给甲方造成的经济损失；</w:t>
      </w:r>
    </w:p>
    <w:p>
      <w:pPr>
        <w:pStyle w:val="30"/>
        <w:spacing w:line="560" w:lineRule="exact"/>
        <w:ind w:firstLine="64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7.乙方违反第四条第3款规定的，甲方有权解除《委托协议》，如造成甲方经济损失的，乙方还应赔偿甲方的经济损失。</w:t>
      </w:r>
    </w:p>
    <w:p>
      <w:pPr>
        <w:pStyle w:val="30"/>
        <w:spacing w:line="560" w:lineRule="exact"/>
        <w:ind w:firstLine="64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.在协议履行过程中，如发生争议，由争议方协商解决。协商不成的，可以向上级主管部门申请调解或直接向当地人民法院起诉。</w:t>
      </w:r>
    </w:p>
    <w:p>
      <w:pPr>
        <w:pStyle w:val="30"/>
        <w:spacing w:line="560" w:lineRule="exact"/>
        <w:ind w:firstLine="643"/>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第八条  附则</w:t>
      </w:r>
    </w:p>
    <w:p>
      <w:pPr>
        <w:spacing w:line="580" w:lineRule="exact"/>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1.本协议一式四份，甲乙丙三方各持一份，另一份留县</w:t>
      </w:r>
      <w:r>
        <w:rPr>
          <w:rFonts w:hint="eastAsia" w:ascii="宋体" w:hAnsi="宋体" w:eastAsia="宋体" w:cs="宋体"/>
          <w:color w:val="auto"/>
          <w:sz w:val="21"/>
          <w:szCs w:val="21"/>
          <w:highlight w:val="none"/>
        </w:rPr>
        <w:t>人民政府</w:t>
      </w:r>
      <w:r>
        <w:rPr>
          <w:rFonts w:hint="eastAsia" w:ascii="宋体" w:hAnsi="宋体" w:eastAsia="宋体" w:cs="宋体"/>
          <w:color w:val="auto"/>
          <w:kern w:val="0"/>
          <w:sz w:val="21"/>
          <w:szCs w:val="21"/>
          <w:highlight w:val="none"/>
        </w:rPr>
        <w:t>存档备案，自签订之日起生效。</w:t>
      </w:r>
    </w:p>
    <w:p>
      <w:pPr>
        <w:pStyle w:val="30"/>
        <w:spacing w:line="560" w:lineRule="exact"/>
        <w:ind w:firstLine="64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.对于经三方协商一致后，乙方实施的提级改造方案，如因甲丙双方原因使得协议不能继续履行的，由甲丙双方为乙方提供建设所花费资金和对应经济效益的全额补偿。</w:t>
      </w:r>
    </w:p>
    <w:p>
      <w:pPr>
        <w:spacing w:line="580" w:lineRule="exact"/>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.未尽事宜，经双方协商补充，所增补条款与本协议具有同等效力。</w:t>
      </w:r>
    </w:p>
    <w:p>
      <w:pPr>
        <w:spacing w:line="580" w:lineRule="exac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pPr>
        <w:spacing w:line="580" w:lineRule="exact"/>
        <w:jc w:val="left"/>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 xml:space="preserve">甲方（盖章）：巴马瑶族自治县农业农村局                      </w:t>
      </w:r>
    </w:p>
    <w:p>
      <w:pPr>
        <w:spacing w:line="580" w:lineRule="exact"/>
        <w:jc w:val="left"/>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 xml:space="preserve">法人代表或授权代表签字： </w:t>
      </w:r>
    </w:p>
    <w:p>
      <w:pPr>
        <w:spacing w:line="580" w:lineRule="exact"/>
        <w:jc w:val="left"/>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 xml:space="preserve">  </w:t>
      </w:r>
    </w:p>
    <w:p>
      <w:pPr>
        <w:spacing w:line="580" w:lineRule="exact"/>
        <w:jc w:val="left"/>
        <w:textAlignment w:val="baseline"/>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kern w:val="0"/>
          <w:sz w:val="21"/>
          <w:szCs w:val="21"/>
          <w:highlight w:val="none"/>
        </w:rPr>
        <w:t>乙方（盖章）：</w:t>
      </w:r>
      <w:r>
        <w:rPr>
          <w:rFonts w:hint="eastAsia" w:ascii="宋体" w:hAnsi="宋体" w:eastAsia="宋体" w:cs="宋体"/>
          <w:color w:val="auto"/>
          <w:kern w:val="0"/>
          <w:sz w:val="21"/>
          <w:szCs w:val="21"/>
          <w:highlight w:val="none"/>
          <w:lang w:eastAsia="zh-CN"/>
        </w:rPr>
        <w:t xml:space="preserve">     </w:t>
      </w:r>
    </w:p>
    <w:p>
      <w:pPr>
        <w:spacing w:line="580" w:lineRule="exact"/>
        <w:jc w:val="left"/>
        <w:textAlignment w:val="baseline"/>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法人代表或授权代表签字：：</w:t>
      </w:r>
      <w:r>
        <w:rPr>
          <w:rFonts w:hint="eastAsia" w:ascii="宋体" w:hAnsi="宋体" w:eastAsia="宋体" w:cs="宋体"/>
          <w:color w:val="auto"/>
          <w:kern w:val="0"/>
          <w:sz w:val="21"/>
          <w:szCs w:val="21"/>
          <w:highlight w:val="none"/>
          <w:u w:val="single" w:color="000000"/>
        </w:rPr>
        <w:t xml:space="preserve">         </w:t>
      </w:r>
      <w:r>
        <w:rPr>
          <w:rFonts w:hint="eastAsia" w:ascii="宋体" w:hAnsi="宋体" w:eastAsia="宋体" w:cs="宋体"/>
          <w:color w:val="auto"/>
          <w:kern w:val="0"/>
          <w:sz w:val="21"/>
          <w:szCs w:val="21"/>
          <w:highlight w:val="none"/>
        </w:rPr>
        <w:t xml:space="preserve">       </w:t>
      </w:r>
    </w:p>
    <w:p>
      <w:pPr>
        <w:spacing w:line="580" w:lineRule="exact"/>
        <w:ind w:left="320" w:hanging="210" w:hangingChars="100"/>
        <w:jc w:val="left"/>
        <w:textAlignment w:val="baseline"/>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 xml:space="preserve"> </w:t>
      </w:r>
    </w:p>
    <w:p>
      <w:pPr>
        <w:spacing w:line="580" w:lineRule="exact"/>
        <w:jc w:val="left"/>
        <w:textAlignment w:val="baseline"/>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丙方（盖章）：凤凰乡人民政府</w:t>
      </w:r>
    </w:p>
    <w:p>
      <w:pPr>
        <w:spacing w:line="580" w:lineRule="exact"/>
        <w:jc w:val="left"/>
        <w:textAlignment w:val="baseline"/>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法人代表或授权代表签字：</w:t>
      </w:r>
      <w:r>
        <w:rPr>
          <w:rFonts w:hint="eastAsia" w:ascii="宋体" w:hAnsi="宋体" w:eastAsia="宋体" w:cs="宋体"/>
          <w:color w:val="auto"/>
          <w:kern w:val="0"/>
          <w:sz w:val="21"/>
          <w:szCs w:val="21"/>
          <w:highlight w:val="none"/>
          <w:u w:val="single" w:color="000000"/>
        </w:rPr>
        <w:t xml:space="preserve">         </w:t>
      </w:r>
    </w:p>
    <w:p>
      <w:pPr>
        <w:spacing w:line="580" w:lineRule="exact"/>
        <w:ind w:left="319" w:leftChars="152" w:firstLine="2940" w:firstLineChars="14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pPr>
        <w:spacing w:line="580" w:lineRule="exact"/>
        <w:ind w:left="319" w:leftChars="152" w:firstLine="6300" w:firstLineChars="30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color="000000"/>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color="000000"/>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color="000000"/>
        </w:rPr>
        <w:t xml:space="preserve">    </w:t>
      </w:r>
      <w:r>
        <w:rPr>
          <w:rFonts w:hint="eastAsia" w:ascii="宋体" w:hAnsi="宋体" w:eastAsia="宋体" w:cs="宋体"/>
          <w:color w:val="auto"/>
          <w:kern w:val="0"/>
          <w:sz w:val="21"/>
          <w:szCs w:val="21"/>
          <w:highlight w:val="none"/>
        </w:rPr>
        <w:t>日</w:t>
      </w:r>
    </w:p>
    <w:p>
      <w:pPr>
        <w:pStyle w:val="10"/>
        <w:rPr>
          <w:rFonts w:hint="eastAsia" w:ascii="宋体" w:hAnsi="宋体" w:eastAsia="宋体" w:cs="宋体"/>
          <w:sz w:val="21"/>
          <w:szCs w:val="21"/>
        </w:rPr>
      </w:pPr>
    </w:p>
    <w:p>
      <w:pPr>
        <w:spacing w:line="360" w:lineRule="auto"/>
        <w:rPr>
          <w:rFonts w:hint="eastAsia" w:ascii="宋体" w:hAnsi="宋体" w:eastAsia="宋体" w:cs="宋体"/>
          <w:sz w:val="21"/>
          <w:szCs w:val="21"/>
        </w:rPr>
      </w:pPr>
    </w:p>
    <w:p/>
    <w:sectPr>
      <w:footerReference r:id="rId6" w:type="first"/>
      <w:footerReference r:id="rId5" w:type="default"/>
      <w:pgSz w:w="11906" w:h="16838"/>
      <w:pgMar w:top="1134" w:right="1134" w:bottom="1134" w:left="1134"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宋体"/>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lang w:eastAsia="zh-CN"/>
      </w:rPr>
      <w:t>巴马县扶贫产业年产1000万棒食用菌生产栽培示范基地委托经营管理服务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lang w:eastAsia="zh-CN"/>
      </w:rPr>
      <w:t>巴马县扶贫产业年产1000万棒食用菌生产栽培示范基地委托经营管理服务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1CAC2D02"/>
    <w:multiLevelType w:val="multilevel"/>
    <w:tmpl w:val="1CAC2D02"/>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YzdjYTg5M2YxOTVhM2MwZWEwZWVjNDcxMzFiMGUifQ=="/>
  </w:docVars>
  <w:rsids>
    <w:rsidRoot w:val="00000000"/>
    <w:rsid w:val="00E24FF0"/>
    <w:rsid w:val="01322897"/>
    <w:rsid w:val="01664FB9"/>
    <w:rsid w:val="0C6E3E7F"/>
    <w:rsid w:val="0CDC2F48"/>
    <w:rsid w:val="0E7A6E27"/>
    <w:rsid w:val="0EC217DB"/>
    <w:rsid w:val="0EE80A3E"/>
    <w:rsid w:val="12AD243E"/>
    <w:rsid w:val="12FE5353"/>
    <w:rsid w:val="15CC383F"/>
    <w:rsid w:val="170E59A1"/>
    <w:rsid w:val="1A832CE8"/>
    <w:rsid w:val="1A8E11E2"/>
    <w:rsid w:val="1DE10D7F"/>
    <w:rsid w:val="209C6391"/>
    <w:rsid w:val="21531044"/>
    <w:rsid w:val="21830185"/>
    <w:rsid w:val="24FE1675"/>
    <w:rsid w:val="28AE36F4"/>
    <w:rsid w:val="2A701253"/>
    <w:rsid w:val="2CED70CB"/>
    <w:rsid w:val="31EF579A"/>
    <w:rsid w:val="323C6732"/>
    <w:rsid w:val="32862BF9"/>
    <w:rsid w:val="34795DB9"/>
    <w:rsid w:val="348320CD"/>
    <w:rsid w:val="367F7AA9"/>
    <w:rsid w:val="3B191436"/>
    <w:rsid w:val="3BD57167"/>
    <w:rsid w:val="3BF96D09"/>
    <w:rsid w:val="3EDB5984"/>
    <w:rsid w:val="3FA660DF"/>
    <w:rsid w:val="3FB0385C"/>
    <w:rsid w:val="44087302"/>
    <w:rsid w:val="44316F05"/>
    <w:rsid w:val="45BB5BE4"/>
    <w:rsid w:val="4A5A7B17"/>
    <w:rsid w:val="4E8A7BEA"/>
    <w:rsid w:val="4F2001D2"/>
    <w:rsid w:val="50AD1BD2"/>
    <w:rsid w:val="52557EDD"/>
    <w:rsid w:val="551E5106"/>
    <w:rsid w:val="556F52B9"/>
    <w:rsid w:val="56A36209"/>
    <w:rsid w:val="5C8306ED"/>
    <w:rsid w:val="5C8E5957"/>
    <w:rsid w:val="5CA47B95"/>
    <w:rsid w:val="5DFB1B1C"/>
    <w:rsid w:val="5E3F2DEB"/>
    <w:rsid w:val="60844C26"/>
    <w:rsid w:val="61DA25B8"/>
    <w:rsid w:val="64184A99"/>
    <w:rsid w:val="655E2CFB"/>
    <w:rsid w:val="65D6105F"/>
    <w:rsid w:val="68A01FB6"/>
    <w:rsid w:val="6B016F5B"/>
    <w:rsid w:val="6D453443"/>
    <w:rsid w:val="6E96241E"/>
    <w:rsid w:val="722A4E4A"/>
    <w:rsid w:val="742A4F54"/>
    <w:rsid w:val="749175EA"/>
    <w:rsid w:val="74E41934"/>
    <w:rsid w:val="769B0538"/>
    <w:rsid w:val="79CD3EDD"/>
    <w:rsid w:val="7A435FB6"/>
    <w:rsid w:val="7C0474A7"/>
    <w:rsid w:val="7CD57F67"/>
    <w:rsid w:val="7CEC5AE4"/>
    <w:rsid w:val="7F894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2"/>
    <w:qFormat/>
    <w:uiPriority w:val="0"/>
    <w:pPr>
      <w:keepNext/>
      <w:keepLines/>
      <w:snapToGrid w:val="0"/>
      <w:spacing w:beforeLines="0" w:beforeAutospacing="0" w:afterLines="0" w:afterAutospacing="0" w:line="360" w:lineRule="auto"/>
      <w:jc w:val="center"/>
      <w:outlineLvl w:val="0"/>
    </w:pPr>
    <w:rPr>
      <w:rFonts w:cs="Times New Roman"/>
      <w:b/>
      <w:kern w:val="44"/>
      <w:sz w:val="30"/>
      <w:szCs w:val="24"/>
    </w:rPr>
  </w:style>
  <w:style w:type="paragraph" w:styleId="5">
    <w:name w:val="heading 2"/>
    <w:basedOn w:val="1"/>
    <w:next w:val="1"/>
    <w:link w:val="23"/>
    <w:semiHidden/>
    <w:unhideWhenUsed/>
    <w:qFormat/>
    <w:uiPriority w:val="0"/>
    <w:pPr>
      <w:keepNext/>
      <w:keepLines/>
      <w:snapToGrid w:val="0"/>
      <w:spacing w:beforeLines="0" w:beforeAutospacing="0" w:afterLines="0" w:afterAutospacing="0" w:line="300" w:lineRule="auto"/>
      <w:jc w:val="center"/>
      <w:outlineLvl w:val="1"/>
    </w:pPr>
    <w:rPr>
      <w:rFonts w:ascii="Arial" w:hAnsi="Arial" w:eastAsia="宋体" w:cs="Times New Roman"/>
      <w:b/>
      <w:sz w:val="28"/>
      <w:szCs w:val="24"/>
    </w:rPr>
  </w:style>
  <w:style w:type="paragraph" w:styleId="6">
    <w:name w:val="heading 3"/>
    <w:basedOn w:val="1"/>
    <w:next w:val="1"/>
    <w:semiHidden/>
    <w:unhideWhenUsed/>
    <w:qFormat/>
    <w:uiPriority w:val="0"/>
    <w:pPr>
      <w:keepNext/>
      <w:keepLines/>
      <w:spacing w:before="260" w:beforeLines="0" w:beforeAutospacing="0" w:after="260" w:afterLines="0" w:afterAutospacing="0" w:line="413" w:lineRule="auto"/>
      <w:jc w:val="center"/>
      <w:outlineLvl w:val="2"/>
    </w:pPr>
    <w:rPr>
      <w:rFonts w:asciiTheme="minorAscii" w:hAnsiTheme="minorAscii" w:eastAsiaTheme="minorEastAsia" w:cstheme="minorBidi"/>
      <w:b/>
      <w:sz w:val="24"/>
      <w:szCs w:val="24"/>
    </w:rPr>
  </w:style>
  <w:style w:type="paragraph" w:styleId="7">
    <w:name w:val="heading 4"/>
    <w:basedOn w:val="1"/>
    <w:next w:val="1"/>
    <w:link w:val="24"/>
    <w:semiHidden/>
    <w:unhideWhenUsed/>
    <w:qFormat/>
    <w:uiPriority w:val="0"/>
    <w:pPr>
      <w:keepNext/>
      <w:keepLines/>
      <w:spacing w:before="280" w:beforeLines="0" w:beforeAutospacing="0" w:after="290" w:afterLines="0" w:afterAutospacing="0" w:line="240" w:lineRule="auto"/>
      <w:jc w:val="center"/>
      <w:outlineLvl w:val="3"/>
    </w:pPr>
    <w:rPr>
      <w:rFonts w:ascii="Arial" w:hAnsi="Arial" w:eastAsia="宋体" w:cs="Times New Roman"/>
      <w:b/>
      <w:sz w:val="24"/>
      <w:szCs w:val="24"/>
    </w:rPr>
  </w:style>
  <w:style w:type="paragraph" w:styleId="8">
    <w:name w:val="heading 5"/>
    <w:basedOn w:val="1"/>
    <w:next w:val="1"/>
    <w:link w:val="25"/>
    <w:semiHidden/>
    <w:unhideWhenUsed/>
    <w:qFormat/>
    <w:uiPriority w:val="0"/>
    <w:pPr>
      <w:keepNext/>
      <w:keepLines/>
      <w:spacing w:before="280" w:beforeLines="0" w:beforeAutospacing="0" w:after="290" w:afterLines="0" w:afterAutospacing="0" w:line="372" w:lineRule="auto"/>
      <w:jc w:val="center"/>
      <w:outlineLvl w:val="4"/>
    </w:pPr>
    <w:rPr>
      <w:rFonts w:eastAsia="宋体" w:cs="Times New Roman"/>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830" w:firstLineChars="352"/>
    </w:pPr>
    <w:rPr>
      <w:rFonts w:ascii="仿宋_GB2312" w:eastAsia="仿宋_GB2312"/>
      <w:sz w:val="32"/>
      <w:szCs w:val="20"/>
    </w:rPr>
  </w:style>
  <w:style w:type="paragraph" w:styleId="9">
    <w:name w:val="index 8"/>
    <w:basedOn w:val="1"/>
    <w:next w:val="1"/>
    <w:qFormat/>
    <w:uiPriority w:val="0"/>
    <w:pPr>
      <w:ind w:left="2940"/>
    </w:pPr>
  </w:style>
  <w:style w:type="paragraph" w:styleId="10">
    <w:name w:val="toa heading"/>
    <w:basedOn w:val="1"/>
    <w:next w:val="1"/>
    <w:qFormat/>
    <w:uiPriority w:val="0"/>
    <w:pPr>
      <w:spacing w:before="120"/>
    </w:pPr>
    <w:rPr>
      <w:rFonts w:ascii="Arial" w:hAnsi="Arial" w:eastAsia="宋体" w:cs="Arial"/>
      <w:sz w:val="24"/>
    </w:rPr>
  </w:style>
  <w:style w:type="paragraph" w:styleId="11">
    <w:name w:val="Body Text"/>
    <w:basedOn w:val="1"/>
    <w:next w:val="1"/>
    <w:qFormat/>
    <w:uiPriority w:val="0"/>
    <w:pPr>
      <w:spacing w:after="120" w:afterLines="0" w:afterAutospacing="0"/>
    </w:pPr>
  </w:style>
  <w:style w:type="paragraph" w:styleId="12">
    <w:name w:val="Plain Text"/>
    <w:basedOn w:val="1"/>
    <w:next w:val="9"/>
    <w:qFormat/>
    <w:uiPriority w:val="0"/>
    <w:rPr>
      <w:rFonts w:ascii="宋体" w:hAnsi="Courier New"/>
      <w:kern w:val="0"/>
      <w:sz w:val="20"/>
      <w:szCs w:val="21"/>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0"/>
  </w:style>
  <w:style w:type="paragraph" w:styleId="16">
    <w:name w:val="toc 2"/>
    <w:basedOn w:val="1"/>
    <w:next w:val="1"/>
    <w:unhideWhenUsed/>
    <w:qFormat/>
    <w:uiPriority w:val="39"/>
    <w:pPr>
      <w:tabs>
        <w:tab w:val="right" w:leader="dot" w:pos="8450"/>
      </w:tabs>
      <w:ind w:left="420" w:leftChars="200"/>
    </w:p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20">
    <w:name w:val="Emphasis"/>
    <w:qFormat/>
    <w:uiPriority w:val="20"/>
    <w:rPr>
      <w:color w:val="CC0000"/>
      <w:sz w:val="24"/>
      <w:szCs w:val="24"/>
    </w:rPr>
  </w:style>
  <w:style w:type="character" w:styleId="21">
    <w:name w:val="Hyperlink"/>
    <w:unhideWhenUsed/>
    <w:qFormat/>
    <w:uiPriority w:val="99"/>
    <w:rPr>
      <w:color w:val="464646"/>
      <w:u w:val="none"/>
    </w:rPr>
  </w:style>
  <w:style w:type="character" w:customStyle="1" w:styleId="22">
    <w:name w:val="标题 1 Char"/>
    <w:link w:val="4"/>
    <w:qFormat/>
    <w:uiPriority w:val="0"/>
    <w:rPr>
      <w:rFonts w:ascii="宋体" w:hAnsi="宋体" w:eastAsia="宋体" w:cs="Times New Roman"/>
      <w:b/>
      <w:kern w:val="44"/>
      <w:sz w:val="30"/>
      <w:szCs w:val="24"/>
    </w:rPr>
  </w:style>
  <w:style w:type="character" w:customStyle="1" w:styleId="23">
    <w:name w:val="标题 2 Char"/>
    <w:link w:val="5"/>
    <w:qFormat/>
    <w:uiPriority w:val="0"/>
    <w:rPr>
      <w:rFonts w:ascii="Arial" w:hAnsi="Arial" w:eastAsia="宋体" w:cs="Times New Roman"/>
      <w:b/>
      <w:sz w:val="28"/>
      <w:szCs w:val="24"/>
    </w:rPr>
  </w:style>
  <w:style w:type="character" w:customStyle="1" w:styleId="24">
    <w:name w:val="标题 4 Char"/>
    <w:link w:val="7"/>
    <w:qFormat/>
    <w:uiPriority w:val="0"/>
    <w:rPr>
      <w:rFonts w:ascii="Arial" w:hAnsi="Arial" w:eastAsia="宋体" w:cs="Times New Roman"/>
      <w:b/>
      <w:sz w:val="24"/>
      <w:szCs w:val="24"/>
    </w:rPr>
  </w:style>
  <w:style w:type="character" w:customStyle="1" w:styleId="25">
    <w:name w:val="标题 5 Char"/>
    <w:link w:val="8"/>
    <w:qFormat/>
    <w:uiPriority w:val="0"/>
    <w:rPr>
      <w:rFonts w:eastAsia="宋体" w:cs="Times New Roman"/>
      <w:sz w:val="21"/>
    </w:rPr>
  </w:style>
  <w:style w:type="paragraph" w:customStyle="1" w:styleId="26">
    <w:name w:val="表格文字"/>
    <w:basedOn w:val="1"/>
    <w:next w:val="11"/>
    <w:qFormat/>
    <w:uiPriority w:val="0"/>
    <w:pPr>
      <w:spacing w:before="25" w:after="25"/>
      <w:jc w:val="left"/>
    </w:pPr>
    <w:rPr>
      <w:bCs/>
      <w:spacing w:val="10"/>
      <w:kern w:val="0"/>
      <w:sz w:val="24"/>
      <w:szCs w:val="20"/>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textcontents"/>
    <w:basedOn w:val="19"/>
    <w:qFormat/>
    <w:uiPriority w:val="0"/>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21437</Words>
  <Characters>23004</Characters>
  <Lines>0</Lines>
  <Paragraphs>0</Paragraphs>
  <TotalTime>44</TotalTime>
  <ScaleCrop>false</ScaleCrop>
  <LinksUpToDate>false</LinksUpToDate>
  <CharactersWithSpaces>25145</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2022-01-24T08:51:00Z</dcterms:created>
  <dc:creator>Administrator</dc:creator>
  <cp:lastModifiedBy>Administrator</cp:lastModifiedBy>
  <cp:lastPrinted>2022-08-07T16:14:11Z</cp:lastPrinted>
  <dcterms:modified xsi:type="dcterms:W3CDTF">2022-08-07T16:15:50Z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840C35C4F35B4729A5FBFCCC2590F991</vt:lpwstr>
  </property>
</Properties>
</file>